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5574" w:rsidRDefault="005A2241">
      <w:pPr>
        <w:spacing w:after="0" w:line="240" w:lineRule="auto"/>
        <w:jc w:val="center"/>
        <w:rPr>
          <w:rFonts w:eastAsia="Times New Roman" w:cs="Times New Roman"/>
          <w:b/>
          <w:color w:val="000000" w:themeColor="text1"/>
          <w:szCs w:val="28"/>
          <w:lang w:eastAsia="vi-VN"/>
        </w:rPr>
      </w:pPr>
      <w:bookmarkStart w:id="0" w:name="_GoBack"/>
      <w:bookmarkEnd w:id="0"/>
      <w:r>
        <w:rPr>
          <w:rFonts w:eastAsia="Times New Roman" w:cs="Times New Roman"/>
          <w:b/>
          <w:color w:val="000000" w:themeColor="text1"/>
          <w:szCs w:val="28"/>
          <w:lang w:eastAsia="vi-VN"/>
        </w:rPr>
        <w:t>PHỤ LỤC</w:t>
      </w:r>
    </w:p>
    <w:p w:rsidR="007E5574" w:rsidRDefault="005A2241" w:rsidP="00AA39D1">
      <w:pPr>
        <w:tabs>
          <w:tab w:val="right" w:leader="dot" w:pos="8640"/>
        </w:tabs>
        <w:spacing w:after="0"/>
        <w:jc w:val="center"/>
        <w:rPr>
          <w:b/>
          <w:color w:val="000000" w:themeColor="text1"/>
          <w:lang w:val="en-GB"/>
        </w:rPr>
      </w:pPr>
      <w:r>
        <w:rPr>
          <w:rFonts w:eastAsia="Times New Roman" w:cs="Times New Roman"/>
          <w:b/>
          <w:color w:val="000000" w:themeColor="text1"/>
          <w:spacing w:val="-4"/>
          <w:szCs w:val="28"/>
          <w:lang w:eastAsia="vi-VN"/>
        </w:rPr>
        <w:t xml:space="preserve">Diễn giải </w:t>
      </w:r>
      <w:r>
        <w:rPr>
          <w:b/>
          <w:iCs/>
          <w:color w:val="000000" w:themeColor="text1"/>
          <w:spacing w:val="-10"/>
          <w:lang w:val="nl-NL"/>
        </w:rPr>
        <w:t xml:space="preserve">Nghị quyết </w:t>
      </w:r>
      <w:r>
        <w:rPr>
          <w:b/>
          <w:color w:val="000000" w:themeColor="text1"/>
          <w:lang w:val="vi-VN"/>
        </w:rPr>
        <w:t xml:space="preserve">sửa đổi, bổ sung </w:t>
      </w:r>
      <w:r>
        <w:rPr>
          <w:b/>
          <w:color w:val="000000" w:themeColor="text1"/>
          <w:lang w:val="en-GB"/>
        </w:rPr>
        <w:t xml:space="preserve">một số điều của </w:t>
      </w:r>
      <w:r>
        <w:rPr>
          <w:b/>
          <w:bCs/>
          <w:color w:val="000000" w:themeColor="text1"/>
          <w:lang w:val="vi-VN"/>
        </w:rPr>
        <w:t>Nghị quyết</w:t>
      </w:r>
      <w:r>
        <w:rPr>
          <w:b/>
          <w:bCs/>
          <w:color w:val="000000" w:themeColor="text1"/>
          <w:lang w:val="nl-NL"/>
        </w:rPr>
        <w:t xml:space="preserve"> số 22/2022/NQ-HĐND của HĐND tỉnh q</w:t>
      </w:r>
      <w:r>
        <w:rPr>
          <w:b/>
          <w:bCs/>
          <w:color w:val="000000" w:themeColor="text1"/>
          <w:lang w:val="vi-VN"/>
        </w:rPr>
        <w:t>uy định</w:t>
      </w:r>
      <w:r>
        <w:rPr>
          <w:b/>
          <w:color w:val="000000" w:themeColor="text1"/>
          <w:lang w:val="en-GB"/>
        </w:rPr>
        <w:t xml:space="preserve"> </w:t>
      </w:r>
      <w:r>
        <w:rPr>
          <w:b/>
          <w:bCs/>
          <w:color w:val="000000" w:themeColor="text1"/>
          <w:lang w:val="nl-NL"/>
        </w:rPr>
        <w:t xml:space="preserve">chính sách </w:t>
      </w:r>
      <w:r>
        <w:rPr>
          <w:b/>
          <w:color w:val="000000" w:themeColor="text1"/>
          <w:shd w:val="clear" w:color="auto" w:fill="FFFFFF"/>
          <w:lang w:val="nl-NL"/>
        </w:rPr>
        <w:t xml:space="preserve">hỗ trợ rủi ro </w:t>
      </w:r>
      <w:r>
        <w:rPr>
          <w:b/>
          <w:color w:val="000000" w:themeColor="text1"/>
          <w:spacing w:val="-4"/>
          <w:shd w:val="clear" w:color="auto" w:fill="FFFFFF"/>
          <w:lang w:val="nl-NL"/>
        </w:rPr>
        <w:t>trong công tác tiêm phòng gia súc trên địa bàn tỉnh Lạng Sơn giai đoạn 202</w:t>
      </w:r>
      <w:r>
        <w:rPr>
          <w:b/>
          <w:color w:val="000000" w:themeColor="text1"/>
          <w:spacing w:val="-4"/>
          <w:shd w:val="clear" w:color="auto" w:fill="FFFFFF"/>
          <w:lang w:val="vi-VN"/>
        </w:rPr>
        <w:t>2</w:t>
      </w:r>
      <w:r>
        <w:rPr>
          <w:b/>
          <w:color w:val="000000" w:themeColor="text1"/>
          <w:spacing w:val="-4"/>
          <w:shd w:val="clear" w:color="auto" w:fill="FFFFFF"/>
          <w:lang w:val="nl-NL"/>
        </w:rPr>
        <w:t>-2030</w:t>
      </w:r>
    </w:p>
    <w:p w:rsidR="007E5574" w:rsidRDefault="005A2241">
      <w:pPr>
        <w:widowControl w:val="0"/>
        <w:spacing w:after="0" w:line="240" w:lineRule="auto"/>
        <w:jc w:val="center"/>
        <w:rPr>
          <w:rFonts w:eastAsia="Courier New" w:cs="Times New Roman"/>
          <w:i/>
          <w:iCs/>
          <w:color w:val="000000" w:themeColor="text1"/>
          <w:szCs w:val="28"/>
          <w:lang w:val="vi-VN" w:eastAsia="vi-VN"/>
        </w:rPr>
      </w:pPr>
      <w:r>
        <w:rPr>
          <w:rFonts w:eastAsia="Courier New" w:cs="Times New Roman"/>
          <w:i/>
          <w:iCs/>
          <w:color w:val="000000" w:themeColor="text1"/>
          <w:szCs w:val="28"/>
          <w:lang w:val="vi-VN" w:eastAsia="vi-VN"/>
        </w:rPr>
        <w:t xml:space="preserve"> (Ban hành kèm theo Tờ trình số        /TTr-</w:t>
      </w:r>
      <w:r w:rsidR="00F070AA" w:rsidRPr="00E92017">
        <w:rPr>
          <w:rFonts w:eastAsia="Courier New" w:cs="Times New Roman"/>
          <w:i/>
          <w:iCs/>
          <w:color w:val="000000" w:themeColor="text1"/>
          <w:szCs w:val="28"/>
          <w:lang w:val="vi-VN" w:eastAsia="vi-VN"/>
        </w:rPr>
        <w:t>SNNMT</w:t>
      </w:r>
      <w:r w:rsidR="001E22D1">
        <w:rPr>
          <w:rFonts w:eastAsia="Courier New" w:cs="Times New Roman"/>
          <w:i/>
          <w:iCs/>
          <w:color w:val="000000" w:themeColor="text1"/>
          <w:szCs w:val="28"/>
          <w:lang w:val="vi-VN" w:eastAsia="vi-VN"/>
        </w:rPr>
        <w:t xml:space="preserve"> ngày       /</w:t>
      </w:r>
      <w:r w:rsidR="001E22D1" w:rsidRPr="00E92017">
        <w:rPr>
          <w:rFonts w:eastAsia="Courier New" w:cs="Times New Roman"/>
          <w:i/>
          <w:iCs/>
          <w:color w:val="000000" w:themeColor="text1"/>
          <w:szCs w:val="28"/>
          <w:lang w:val="vi-VN" w:eastAsia="vi-VN"/>
        </w:rPr>
        <w:t>01</w:t>
      </w:r>
      <w:r>
        <w:rPr>
          <w:rFonts w:eastAsia="Courier New" w:cs="Times New Roman"/>
          <w:i/>
          <w:iCs/>
          <w:color w:val="000000" w:themeColor="text1"/>
          <w:szCs w:val="28"/>
          <w:lang w:val="vi-VN" w:eastAsia="vi-VN"/>
        </w:rPr>
        <w:t xml:space="preserve">/2026 </w:t>
      </w:r>
      <w:r w:rsidRPr="00E92017">
        <w:rPr>
          <w:rFonts w:eastAsia="Courier New" w:cs="Times New Roman"/>
          <w:i/>
          <w:iCs/>
          <w:color w:val="000000" w:themeColor="text1"/>
          <w:szCs w:val="28"/>
          <w:lang w:val="vi-VN" w:eastAsia="vi-VN"/>
        </w:rPr>
        <w:t xml:space="preserve"> </w:t>
      </w:r>
      <w:r>
        <w:rPr>
          <w:rFonts w:eastAsia="Courier New" w:cs="Times New Roman"/>
          <w:i/>
          <w:iCs/>
          <w:color w:val="000000" w:themeColor="text1"/>
          <w:szCs w:val="28"/>
          <w:lang w:val="vi-VN" w:eastAsia="vi-VN"/>
        </w:rPr>
        <w:t>của Sở Nông nghiệp và Môi trường)</w:t>
      </w:r>
    </w:p>
    <w:p w:rsidR="007E5574" w:rsidRDefault="005A2241">
      <w:pPr>
        <w:widowControl w:val="0"/>
        <w:spacing w:after="0" w:line="240" w:lineRule="auto"/>
        <w:ind w:firstLine="720"/>
        <w:jc w:val="center"/>
        <w:rPr>
          <w:rFonts w:eastAsia="Times New Roman" w:cs="Times New Roman"/>
          <w:i/>
          <w:iCs/>
          <w:color w:val="000000" w:themeColor="text1"/>
          <w:szCs w:val="28"/>
          <w:lang w:val="vi-VN" w:eastAsia="vi-VN"/>
        </w:rPr>
      </w:pPr>
      <w:r>
        <w:rPr>
          <w:rFonts w:ascii="Courier New" w:eastAsia="Courier New" w:hAnsi="Courier New" w:cs="Courier New"/>
          <w:noProof/>
          <w:color w:val="000000" w:themeColor="text1"/>
          <w:sz w:val="24"/>
          <w:szCs w:val="24"/>
        </w:rPr>
        <mc:AlternateContent>
          <mc:Choice Requires="wps">
            <w:drawing>
              <wp:anchor distT="0" distB="0" distL="114300" distR="114300" simplePos="0" relativeHeight="251659264" behindDoc="0" locked="0" layoutInCell="1" allowOverlap="1" wp14:anchorId="269D6D77" wp14:editId="007D44ED">
                <wp:simplePos x="0" y="0"/>
                <wp:positionH relativeFrom="column">
                  <wp:posOffset>2352040</wp:posOffset>
                </wp:positionH>
                <wp:positionV relativeFrom="paragraph">
                  <wp:posOffset>55245</wp:posOffset>
                </wp:positionV>
                <wp:extent cx="1167130" cy="0"/>
                <wp:effectExtent l="0" t="0" r="14605" b="19050"/>
                <wp:wrapNone/>
                <wp:docPr id="1" name="Straight Arrow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66883" cy="0"/>
                        </a:xfrm>
                        <a:prstGeom prst="straightConnector1">
                          <a:avLst/>
                        </a:prstGeom>
                        <a:noFill/>
                        <a:ln w="9525">
                          <a:solidFill>
                            <a:srgbClr val="000000"/>
                          </a:solidFill>
                          <a:round/>
                        </a:ln>
                      </wps:spPr>
                      <wps:bodyPr/>
                    </wps:wsp>
                  </a:graphicData>
                </a:graphic>
              </wp:anchor>
            </w:drawing>
          </mc:Choice>
          <mc:Fallback xmlns:w15="http://schemas.microsoft.com/office/word/2012/wordml" xmlns:wpsCustomData="http://www.wps.cn/officeDocument/2013/wpsCustomData">
            <w:pict>
              <v:shape id="_x0000_s1026" o:spid="_x0000_s1026" o:spt="32" type="#_x0000_t32" style="position:absolute;left:0pt;margin-left:185.2pt;margin-top:4.35pt;height:0pt;width:91.9pt;z-index:251659264;mso-width-relative:page;mso-height-relative:page;" filled="f" stroked="t" coordsize="21600,21600" o:gfxdata="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">
                <v:fill on="f" focussize="0,0"/>
                <v:stroke color="#000000" joinstyle="round"/>
                <v:imagedata o:title=""/>
                <o:lock v:ext="edit" aspectratio="f"/>
              </v:shape>
            </w:pict>
          </mc:Fallback>
        </mc:AlternateContent>
      </w:r>
    </w:p>
    <w:p w:rsidR="007E5574" w:rsidRPr="00E92017" w:rsidRDefault="005A2241">
      <w:pPr>
        <w:widowControl w:val="0"/>
        <w:shd w:val="clear" w:color="auto" w:fill="FFFFFF"/>
        <w:spacing w:before="120" w:after="120" w:line="234" w:lineRule="atLeast"/>
        <w:ind w:firstLine="720"/>
        <w:jc w:val="both"/>
        <w:rPr>
          <w:rFonts w:eastAsia="Times New Roman" w:cs="Times New Roman"/>
          <w:b/>
          <w:bCs/>
          <w:iCs/>
          <w:color w:val="000000" w:themeColor="text1"/>
          <w:szCs w:val="28"/>
          <w:lang w:val="vi-VN" w:eastAsia="vi-VN"/>
        </w:rPr>
      </w:pPr>
      <w:r>
        <w:rPr>
          <w:rFonts w:eastAsia="Times New Roman" w:cs="Times New Roman"/>
          <w:b/>
          <w:bCs/>
          <w:iCs/>
          <w:color w:val="000000" w:themeColor="text1"/>
          <w:szCs w:val="28"/>
          <w:lang w:val="vi-VN" w:eastAsia="vi-VN"/>
        </w:rPr>
        <w:t xml:space="preserve">1. </w:t>
      </w:r>
      <w:r w:rsidRPr="00E92017">
        <w:rPr>
          <w:rFonts w:eastAsia="Times New Roman" w:cs="Times New Roman"/>
          <w:b/>
          <w:bCs/>
          <w:iCs/>
          <w:color w:val="000000" w:themeColor="text1"/>
          <w:szCs w:val="28"/>
          <w:lang w:val="vi-VN" w:eastAsia="vi-VN"/>
        </w:rPr>
        <w:t>Nội dung phát sinh kinh phí khi sửa đổi Nghị quyết</w:t>
      </w:r>
    </w:p>
    <w:p w:rsidR="007E5574" w:rsidRPr="00E92017" w:rsidRDefault="005A2241">
      <w:pPr>
        <w:widowControl w:val="0"/>
        <w:shd w:val="clear" w:color="auto" w:fill="FFFFFF"/>
        <w:spacing w:before="120" w:after="120" w:line="234" w:lineRule="atLeast"/>
        <w:ind w:firstLine="720"/>
        <w:jc w:val="both"/>
        <w:rPr>
          <w:rFonts w:eastAsia="Times New Roman" w:cs="Times New Roman"/>
          <w:bCs/>
          <w:iCs/>
          <w:color w:val="000000" w:themeColor="text1"/>
          <w:szCs w:val="28"/>
          <w:lang w:val="vi-VN" w:eastAsia="vi-VN"/>
        </w:rPr>
      </w:pPr>
      <w:r w:rsidRPr="00E92017">
        <w:rPr>
          <w:rFonts w:eastAsia="Times New Roman" w:cs="Times New Roman"/>
          <w:bCs/>
          <w:iCs/>
          <w:color w:val="000000" w:themeColor="text1"/>
          <w:szCs w:val="28"/>
          <w:lang w:val="vi-VN" w:eastAsia="vi-VN"/>
        </w:rPr>
        <w:t>Kinh phí hỗ trợ cho người chăn nuôi có gia súc bị tiêu hủy do phản ứng với vắc xin sau khi tiêm phòng theo kế hoạch hàng năm và tiêm phòng khẩn cấp bao vây ổ dịch.</w:t>
      </w:r>
    </w:p>
    <w:p w:rsidR="007E5574" w:rsidRPr="00E92017" w:rsidRDefault="005A2241">
      <w:pPr>
        <w:widowControl w:val="0"/>
        <w:shd w:val="clear" w:color="auto" w:fill="FFFFFF"/>
        <w:spacing w:before="120" w:after="120" w:line="234" w:lineRule="atLeast"/>
        <w:ind w:firstLine="720"/>
        <w:jc w:val="both"/>
        <w:rPr>
          <w:color w:val="000000" w:themeColor="text1"/>
          <w:lang w:val="vi-VN"/>
        </w:rPr>
      </w:pPr>
      <w:r w:rsidRPr="00E92017">
        <w:rPr>
          <w:color w:val="000000" w:themeColor="text1"/>
          <w:lang w:val="vi-VN"/>
        </w:rPr>
        <w:t>Kinh phí hỗ trợ những người có nhiệm vụ trực tiếp tham gia xử lý tiêu hủy gia súc bị chết do phản ứng với vắc xin sau tiêm phòng bệnh bắt buộc theo kế hoạch hàng năm và tiêm phòng khẩn cấp bao vây ổ dịch.</w:t>
      </w:r>
    </w:p>
    <w:p w:rsidR="007E5574" w:rsidRPr="00E92017" w:rsidRDefault="005A2241">
      <w:pPr>
        <w:widowControl w:val="0"/>
        <w:shd w:val="clear" w:color="auto" w:fill="FFFFFF"/>
        <w:spacing w:before="120" w:after="120" w:line="234" w:lineRule="atLeast"/>
        <w:ind w:firstLine="720"/>
        <w:jc w:val="both"/>
        <w:rPr>
          <w:rFonts w:eastAsia="Times New Roman" w:cs="Times New Roman"/>
          <w:b/>
          <w:bCs/>
          <w:color w:val="000000" w:themeColor="text1"/>
          <w:szCs w:val="28"/>
          <w:lang w:val="vi-VN"/>
        </w:rPr>
      </w:pPr>
      <w:r>
        <w:rPr>
          <w:rFonts w:eastAsia="Times New Roman" w:cs="Times New Roman"/>
          <w:b/>
          <w:bCs/>
          <w:iCs/>
          <w:color w:val="000000" w:themeColor="text1"/>
          <w:szCs w:val="28"/>
          <w:lang w:val="vi-VN" w:eastAsia="vi-VN"/>
        </w:rPr>
        <w:t>2.</w:t>
      </w:r>
      <w:r>
        <w:rPr>
          <w:rFonts w:eastAsia="Times New Roman" w:cs="Times New Roman"/>
          <w:iCs/>
          <w:color w:val="000000" w:themeColor="text1"/>
          <w:szCs w:val="28"/>
          <w:lang w:val="vi-VN" w:eastAsia="vi-VN"/>
        </w:rPr>
        <w:t xml:space="preserve"> </w:t>
      </w:r>
      <w:r>
        <w:rPr>
          <w:rFonts w:eastAsia="Times New Roman" w:cs="Times New Roman"/>
          <w:b/>
          <w:bCs/>
          <w:iCs/>
          <w:color w:val="000000" w:themeColor="text1"/>
          <w:szCs w:val="28"/>
          <w:lang w:val="vi-VN" w:eastAsia="vi-VN"/>
        </w:rPr>
        <w:t xml:space="preserve">Tổng dự kiến kinh phí </w:t>
      </w:r>
      <w:r w:rsidRPr="00E92017">
        <w:rPr>
          <w:rFonts w:eastAsia="Times New Roman" w:cs="Times New Roman"/>
          <w:b/>
          <w:bCs/>
          <w:color w:val="000000" w:themeColor="text1"/>
          <w:szCs w:val="28"/>
          <w:lang w:val="vi-VN"/>
        </w:rPr>
        <w:t>cần thực hiện khi thực hiện Nghị quyết</w:t>
      </w:r>
    </w:p>
    <w:p w:rsidR="00D85F71" w:rsidRPr="00E92017" w:rsidRDefault="00E17ABE">
      <w:pPr>
        <w:widowControl w:val="0"/>
        <w:shd w:val="clear" w:color="auto" w:fill="FFFFFF"/>
        <w:spacing w:before="120" w:after="120" w:line="234" w:lineRule="atLeast"/>
        <w:ind w:firstLine="720"/>
        <w:jc w:val="both"/>
        <w:rPr>
          <w:rFonts w:eastAsia="Times New Roman" w:cs="Times New Roman"/>
          <w:bCs/>
          <w:i/>
          <w:color w:val="000000" w:themeColor="text1"/>
          <w:szCs w:val="28"/>
          <w:lang w:val="vi-VN"/>
        </w:rPr>
      </w:pPr>
      <w:r w:rsidRPr="00E92017">
        <w:rPr>
          <w:rFonts w:eastAsia="Times New Roman" w:cs="Times New Roman"/>
          <w:bCs/>
          <w:i/>
          <w:color w:val="000000" w:themeColor="text1"/>
          <w:szCs w:val="28"/>
          <w:lang w:val="vi-VN"/>
        </w:rPr>
        <w:t>2.</w:t>
      </w:r>
      <w:r w:rsidR="008A0A77" w:rsidRPr="00E92017">
        <w:rPr>
          <w:rFonts w:eastAsia="Times New Roman" w:cs="Times New Roman"/>
          <w:bCs/>
          <w:i/>
          <w:color w:val="000000" w:themeColor="text1"/>
          <w:szCs w:val="28"/>
          <w:lang w:val="vi-VN"/>
        </w:rPr>
        <w:t xml:space="preserve">1. </w:t>
      </w:r>
      <w:r w:rsidR="00D85F71" w:rsidRPr="00E92017">
        <w:rPr>
          <w:rFonts w:eastAsia="Times New Roman" w:cs="Times New Roman"/>
          <w:bCs/>
          <w:i/>
          <w:color w:val="000000" w:themeColor="text1"/>
          <w:szCs w:val="28"/>
          <w:lang w:val="vi-VN"/>
        </w:rPr>
        <w:t>Dự kiến kinh phí phát sinh 05 năm tiếp theo</w:t>
      </w:r>
      <w:r w:rsidR="0058329D" w:rsidRPr="00E92017">
        <w:rPr>
          <w:rFonts w:eastAsia="Times New Roman" w:cs="Times New Roman"/>
          <w:bCs/>
          <w:i/>
          <w:color w:val="000000" w:themeColor="text1"/>
          <w:szCs w:val="28"/>
          <w:lang w:val="vi-VN"/>
        </w:rPr>
        <w:t xml:space="preserve"> </w:t>
      </w:r>
      <w:r w:rsidR="00D85F71" w:rsidRPr="00E92017">
        <w:rPr>
          <w:rFonts w:eastAsia="Times New Roman" w:cs="Times New Roman"/>
          <w:bCs/>
          <w:i/>
          <w:color w:val="000000" w:themeColor="text1"/>
          <w:szCs w:val="28"/>
          <w:lang w:val="vi-VN"/>
        </w:rPr>
        <w:t xml:space="preserve">(2026-2030) là: </w:t>
      </w:r>
      <w:r w:rsidR="008A0A77" w:rsidRPr="00E92017">
        <w:rPr>
          <w:rFonts w:eastAsia="Times New Roman" w:cs="Times New Roman"/>
          <w:bCs/>
          <w:i/>
          <w:color w:val="000000" w:themeColor="text1"/>
          <w:szCs w:val="28"/>
          <w:lang w:val="vi-VN"/>
        </w:rPr>
        <w:t>995</w:t>
      </w:r>
      <w:r w:rsidR="00D85F71" w:rsidRPr="00E92017">
        <w:rPr>
          <w:rFonts w:eastAsia="Times New Roman" w:cs="Times New Roman"/>
          <w:bCs/>
          <w:i/>
          <w:color w:val="000000" w:themeColor="text1"/>
          <w:szCs w:val="28"/>
          <w:lang w:val="vi-VN"/>
        </w:rPr>
        <w:t>.100.000 đồng (</w:t>
      </w:r>
      <w:r w:rsidR="008A0A77" w:rsidRPr="00E92017">
        <w:rPr>
          <w:rFonts w:eastAsia="Times New Roman" w:cs="Times New Roman"/>
          <w:bCs/>
          <w:i/>
          <w:color w:val="000000" w:themeColor="text1"/>
          <w:szCs w:val="28"/>
          <w:lang w:val="vi-VN"/>
        </w:rPr>
        <w:t>Chín trăm chin mươi năm triệu</w:t>
      </w:r>
      <w:r w:rsidR="00D85F71" w:rsidRPr="00E92017">
        <w:rPr>
          <w:rFonts w:eastAsia="Times New Roman" w:cs="Times New Roman"/>
          <w:bCs/>
          <w:i/>
          <w:color w:val="000000" w:themeColor="text1"/>
          <w:szCs w:val="28"/>
          <w:lang w:val="vi-VN"/>
        </w:rPr>
        <w:t xml:space="preserve"> một trăm </w:t>
      </w:r>
      <w:r w:rsidR="0058329D" w:rsidRPr="00E92017">
        <w:rPr>
          <w:rFonts w:eastAsia="Times New Roman" w:cs="Times New Roman"/>
          <w:bCs/>
          <w:i/>
          <w:color w:val="000000" w:themeColor="text1"/>
          <w:szCs w:val="28"/>
          <w:lang w:val="vi-VN"/>
        </w:rPr>
        <w:t>nghìn đồng), trong đó:</w:t>
      </w:r>
    </w:p>
    <w:p w:rsidR="00513DE8" w:rsidRPr="006C2187" w:rsidRDefault="00A647FE" w:rsidP="00513DE8">
      <w:pPr>
        <w:widowControl w:val="0"/>
        <w:shd w:val="clear" w:color="auto" w:fill="FFFFFF"/>
        <w:spacing w:before="120" w:after="120" w:line="234" w:lineRule="atLeast"/>
        <w:ind w:firstLine="720"/>
        <w:jc w:val="both"/>
        <w:rPr>
          <w:szCs w:val="28"/>
          <w:lang w:val="vi-VN"/>
        </w:rPr>
      </w:pPr>
      <w:r w:rsidRPr="00E92017">
        <w:rPr>
          <w:rFonts w:eastAsia="Times New Roman" w:cs="Times New Roman"/>
          <w:bCs/>
          <w:color w:val="000000" w:themeColor="text1"/>
          <w:szCs w:val="28"/>
          <w:lang w:val="vi-VN"/>
        </w:rPr>
        <w:t xml:space="preserve">- </w:t>
      </w:r>
      <w:r w:rsidRPr="00E92017">
        <w:rPr>
          <w:rFonts w:eastAsia="Times New Roman" w:cs="Times New Roman"/>
          <w:iCs/>
          <w:color w:val="000000" w:themeColor="text1"/>
          <w:szCs w:val="28"/>
          <w:lang w:val="vi-VN" w:eastAsia="vi-VN"/>
        </w:rPr>
        <w:t xml:space="preserve">Kinh phí hỗ trợ chủ vật nuôi có gia súc bị tiêu hủy do </w:t>
      </w:r>
      <w:r w:rsidRPr="00E92017">
        <w:rPr>
          <w:color w:val="000000" w:themeColor="text1"/>
          <w:szCs w:val="28"/>
          <w:lang w:val="vi-VN"/>
        </w:rPr>
        <w:t xml:space="preserve">phản ứng với vắc xin sau tiêm </w:t>
      </w:r>
      <w:r w:rsidRPr="006C2187">
        <w:rPr>
          <w:szCs w:val="28"/>
          <w:lang w:val="vi-VN"/>
        </w:rPr>
        <w:t>phòng bệnh bắt buộc theo kế hoạch hàng năm và tiêm phòng khẩn cấp bao vây ổ dị</w:t>
      </w:r>
      <w:r w:rsidR="00E92017" w:rsidRPr="006C2187">
        <w:rPr>
          <w:szCs w:val="28"/>
          <w:lang w:val="vi-VN"/>
        </w:rPr>
        <w:t xml:space="preserve">ch </w:t>
      </w:r>
      <w:r w:rsidR="006C2187" w:rsidRPr="006C2187">
        <w:rPr>
          <w:szCs w:val="28"/>
          <w:lang w:val="vi-VN"/>
        </w:rPr>
        <w:t>là:</w:t>
      </w:r>
      <w:r w:rsidR="00E92017" w:rsidRPr="006C2187">
        <w:rPr>
          <w:szCs w:val="28"/>
          <w:lang w:val="vi-VN"/>
        </w:rPr>
        <w:t xml:space="preserve"> </w:t>
      </w:r>
      <w:r w:rsidR="00513DE8" w:rsidRPr="006C2187">
        <w:rPr>
          <w:szCs w:val="28"/>
          <w:lang w:val="vi-VN"/>
        </w:rPr>
        <w:t>675.000.000</w:t>
      </w:r>
      <w:r w:rsidRPr="006C2187">
        <w:rPr>
          <w:szCs w:val="28"/>
          <w:lang w:val="vi-VN"/>
        </w:rPr>
        <w:t xml:space="preserve"> đồ</w:t>
      </w:r>
      <w:r w:rsidR="00513DE8" w:rsidRPr="006C2187">
        <w:rPr>
          <w:szCs w:val="28"/>
          <w:lang w:val="vi-VN"/>
        </w:rPr>
        <w:t>ng:</w:t>
      </w:r>
    </w:p>
    <w:p w:rsidR="00513DE8" w:rsidRPr="006C2187" w:rsidRDefault="00513DE8">
      <w:pPr>
        <w:widowControl w:val="0"/>
        <w:shd w:val="clear" w:color="auto" w:fill="FFFFFF"/>
        <w:spacing w:before="120" w:after="120" w:line="234" w:lineRule="atLeast"/>
        <w:ind w:firstLine="720"/>
        <w:jc w:val="both"/>
        <w:rPr>
          <w:rFonts w:eastAsia="Times New Roman" w:cs="Times New Roman"/>
          <w:bCs/>
          <w:szCs w:val="28"/>
          <w:lang w:val="vi-VN"/>
        </w:rPr>
      </w:pPr>
      <w:r w:rsidRPr="006C2187">
        <w:rPr>
          <w:rFonts w:eastAsia="Times New Roman" w:cs="Times New Roman"/>
          <w:bCs/>
          <w:szCs w:val="28"/>
          <w:lang w:val="vi-VN"/>
        </w:rPr>
        <w:t xml:space="preserve">- </w:t>
      </w:r>
      <w:r w:rsidR="00F636F5" w:rsidRPr="006C2187">
        <w:rPr>
          <w:rFonts w:eastAsia="Times New Roman" w:cs="Times New Roman"/>
          <w:bCs/>
          <w:szCs w:val="28"/>
          <w:lang w:val="vi-VN"/>
        </w:rPr>
        <w:t>Kinh phí hỗ trợ lực lượng tham gia tiêu hủy gia súc bị chết do phản ứng với vắc xin sau tiêm phòng</w:t>
      </w:r>
      <w:r w:rsidR="005D51A3" w:rsidRPr="006C2187">
        <w:rPr>
          <w:rFonts w:eastAsia="Times New Roman" w:cs="Times New Roman"/>
          <w:bCs/>
          <w:szCs w:val="28"/>
          <w:lang w:val="vi-VN"/>
        </w:rPr>
        <w:t xml:space="preserve"> là </w:t>
      </w:r>
      <w:r w:rsidR="004E2D47" w:rsidRPr="006C2187">
        <w:rPr>
          <w:rFonts w:eastAsia="Times New Roman" w:cs="Times New Roman"/>
          <w:bCs/>
          <w:szCs w:val="28"/>
          <w:lang w:val="vi-VN"/>
        </w:rPr>
        <w:t>202.500.000 đồng;</w:t>
      </w:r>
    </w:p>
    <w:p w:rsidR="004E2D47" w:rsidRPr="006C2187" w:rsidRDefault="004E2D47">
      <w:pPr>
        <w:widowControl w:val="0"/>
        <w:shd w:val="clear" w:color="auto" w:fill="FFFFFF"/>
        <w:spacing w:before="120" w:after="120" w:line="234" w:lineRule="atLeast"/>
        <w:ind w:firstLine="720"/>
        <w:jc w:val="both"/>
        <w:rPr>
          <w:rFonts w:eastAsia="Times New Roman" w:cs="Times New Roman"/>
          <w:bCs/>
          <w:szCs w:val="28"/>
          <w:lang w:val="vi-VN" w:eastAsia="en-GB"/>
        </w:rPr>
      </w:pPr>
      <w:r w:rsidRPr="006C2187">
        <w:rPr>
          <w:rFonts w:eastAsia="Times New Roman" w:cs="Times New Roman"/>
          <w:bCs/>
          <w:szCs w:val="28"/>
          <w:lang w:val="vi-VN"/>
        </w:rPr>
        <w:t>- Kinh phí hỗ trợ l</w:t>
      </w:r>
      <w:r w:rsidR="008A0A77" w:rsidRPr="006C2187">
        <w:rPr>
          <w:rFonts w:eastAsia="Times New Roman" w:cs="Times New Roman"/>
          <w:bCs/>
          <w:szCs w:val="28"/>
          <w:lang w:val="vi-VN"/>
        </w:rPr>
        <w:t>ực</w:t>
      </w:r>
      <w:r w:rsidRPr="006C2187">
        <w:rPr>
          <w:rFonts w:eastAsia="Times New Roman" w:cs="Times New Roman"/>
          <w:bCs/>
          <w:szCs w:val="28"/>
          <w:lang w:val="vi-VN"/>
        </w:rPr>
        <w:t xml:space="preserve"> lượng thú y đi t</w:t>
      </w:r>
      <w:r w:rsidRPr="006C2187">
        <w:rPr>
          <w:rFonts w:eastAsia="Times New Roman" w:cs="Times New Roman"/>
          <w:bCs/>
          <w:szCs w:val="28"/>
          <w:lang w:val="vi-VN" w:eastAsia="en-GB"/>
        </w:rPr>
        <w:t>iêm phòng chống phơi nhiễm với vi rút Dại là: 78.000.000 đồng;</w:t>
      </w:r>
    </w:p>
    <w:p w:rsidR="004E2D47" w:rsidRPr="006C2187" w:rsidRDefault="008A0A77">
      <w:pPr>
        <w:widowControl w:val="0"/>
        <w:shd w:val="clear" w:color="auto" w:fill="FFFFFF"/>
        <w:spacing w:before="120" w:after="120" w:line="234" w:lineRule="atLeast"/>
        <w:ind w:firstLine="720"/>
        <w:jc w:val="both"/>
        <w:rPr>
          <w:rFonts w:eastAsia="Times New Roman" w:cs="Times New Roman"/>
          <w:bCs/>
          <w:szCs w:val="28"/>
          <w:lang w:val="vi-VN"/>
        </w:rPr>
      </w:pPr>
      <w:r w:rsidRPr="006C2187">
        <w:rPr>
          <w:rFonts w:eastAsia="Times New Roman" w:cs="Times New Roman"/>
          <w:bCs/>
          <w:szCs w:val="28"/>
          <w:lang w:val="vi-VN" w:eastAsia="en-GB"/>
        </w:rPr>
        <w:t xml:space="preserve">- </w:t>
      </w:r>
      <w:r w:rsidR="004E2D47" w:rsidRPr="006C2187">
        <w:rPr>
          <w:rFonts w:eastAsia="Times New Roman" w:cs="Times New Roman"/>
          <w:bCs/>
          <w:szCs w:val="28"/>
          <w:lang w:val="vi-VN" w:eastAsia="en-GB"/>
        </w:rPr>
        <w:t>Kinh phí dự phòng là: 39.600.000 đồng</w:t>
      </w:r>
      <w:r w:rsidRPr="006C2187">
        <w:rPr>
          <w:rFonts w:eastAsia="Times New Roman" w:cs="Times New Roman"/>
          <w:bCs/>
          <w:szCs w:val="28"/>
          <w:lang w:val="vi-VN" w:eastAsia="en-GB"/>
        </w:rPr>
        <w:t>.</w:t>
      </w:r>
    </w:p>
    <w:p w:rsidR="007E5574" w:rsidRPr="006C2187" w:rsidRDefault="00E17ABE">
      <w:pPr>
        <w:widowControl w:val="0"/>
        <w:shd w:val="clear" w:color="auto" w:fill="FFFFFF"/>
        <w:spacing w:before="120" w:after="120" w:line="234" w:lineRule="atLeast"/>
        <w:ind w:firstLine="720"/>
        <w:jc w:val="both"/>
        <w:rPr>
          <w:rFonts w:eastAsia="Times New Roman" w:cs="Times New Roman"/>
          <w:bCs/>
          <w:i/>
          <w:color w:val="000000" w:themeColor="text1"/>
          <w:szCs w:val="28"/>
          <w:lang w:val="vi-VN"/>
        </w:rPr>
      </w:pPr>
      <w:r w:rsidRPr="006C2187">
        <w:rPr>
          <w:rFonts w:eastAsia="Times New Roman" w:cs="Times New Roman"/>
          <w:bCs/>
          <w:i/>
          <w:color w:val="000000" w:themeColor="text1"/>
          <w:szCs w:val="28"/>
          <w:lang w:val="vi-VN"/>
        </w:rPr>
        <w:t>2.</w:t>
      </w:r>
      <w:r w:rsidR="006C2187">
        <w:rPr>
          <w:rFonts w:eastAsia="Times New Roman" w:cs="Times New Roman"/>
          <w:bCs/>
          <w:i/>
          <w:color w:val="000000" w:themeColor="text1"/>
          <w:szCs w:val="28"/>
          <w:lang w:val="vi-VN"/>
        </w:rPr>
        <w:t xml:space="preserve">2. </w:t>
      </w:r>
      <w:r w:rsidR="008A0A77" w:rsidRPr="006C2187">
        <w:rPr>
          <w:rFonts w:eastAsia="Times New Roman" w:cs="Times New Roman"/>
          <w:bCs/>
          <w:i/>
          <w:color w:val="000000" w:themeColor="text1"/>
          <w:szCs w:val="28"/>
          <w:lang w:val="vi-VN"/>
        </w:rPr>
        <w:t xml:space="preserve"> Số k</w:t>
      </w:r>
      <w:r w:rsidR="0058329D" w:rsidRPr="006C2187">
        <w:rPr>
          <w:rFonts w:eastAsia="Times New Roman" w:cs="Times New Roman"/>
          <w:bCs/>
          <w:i/>
          <w:color w:val="000000" w:themeColor="text1"/>
          <w:szCs w:val="28"/>
          <w:lang w:val="vi-VN"/>
        </w:rPr>
        <w:t>inh phí chênh lệch</w:t>
      </w:r>
      <w:r w:rsidR="005A2241" w:rsidRPr="006C2187">
        <w:rPr>
          <w:rFonts w:eastAsia="Times New Roman" w:cs="Times New Roman"/>
          <w:bCs/>
          <w:i/>
          <w:color w:val="000000" w:themeColor="text1"/>
          <w:szCs w:val="28"/>
          <w:lang w:val="vi-VN"/>
        </w:rPr>
        <w:t xml:space="preserve"> phát sinh </w:t>
      </w:r>
      <w:r w:rsidR="000E2708" w:rsidRPr="006C2187">
        <w:rPr>
          <w:rFonts w:eastAsia="Times New Roman" w:cs="Times New Roman"/>
          <w:bCs/>
          <w:i/>
          <w:color w:val="000000" w:themeColor="text1"/>
          <w:szCs w:val="28"/>
          <w:lang w:val="vi-VN"/>
        </w:rPr>
        <w:t>sau khi sử đổi bổ sung một số đ</w:t>
      </w:r>
      <w:r w:rsidR="008A0A77" w:rsidRPr="006C2187">
        <w:rPr>
          <w:rFonts w:eastAsia="Times New Roman" w:cs="Times New Roman"/>
          <w:bCs/>
          <w:i/>
          <w:color w:val="000000" w:themeColor="text1"/>
          <w:szCs w:val="28"/>
          <w:lang w:val="vi-VN"/>
        </w:rPr>
        <w:t>iều của Nghị</w:t>
      </w:r>
      <w:r w:rsidR="000E2708" w:rsidRPr="006C2187">
        <w:rPr>
          <w:rFonts w:eastAsia="Times New Roman" w:cs="Times New Roman"/>
          <w:bCs/>
          <w:i/>
          <w:color w:val="000000" w:themeColor="text1"/>
          <w:szCs w:val="28"/>
          <w:lang w:val="vi-VN"/>
        </w:rPr>
        <w:t xml:space="preserve"> quyết</w:t>
      </w:r>
      <w:r w:rsidR="005A2241" w:rsidRPr="006C2187">
        <w:rPr>
          <w:rFonts w:eastAsia="Times New Roman" w:cs="Times New Roman"/>
          <w:bCs/>
          <w:i/>
          <w:color w:val="000000" w:themeColor="text1"/>
          <w:szCs w:val="28"/>
          <w:lang w:val="vi-VN"/>
        </w:rPr>
        <w:t xml:space="preserve"> </w:t>
      </w:r>
      <w:r w:rsidR="000E2708" w:rsidRPr="006C2187">
        <w:rPr>
          <w:rFonts w:eastAsia="Times New Roman" w:cs="Times New Roman"/>
          <w:bCs/>
          <w:i/>
          <w:color w:val="000000" w:themeColor="text1"/>
          <w:szCs w:val="28"/>
          <w:lang w:val="vi-VN"/>
        </w:rPr>
        <w:t>0</w:t>
      </w:r>
      <w:r w:rsidR="005A2241" w:rsidRPr="006C2187">
        <w:rPr>
          <w:rFonts w:eastAsia="Times New Roman" w:cs="Times New Roman"/>
          <w:bCs/>
          <w:i/>
          <w:color w:val="000000" w:themeColor="text1"/>
          <w:szCs w:val="28"/>
          <w:lang w:val="vi-VN"/>
        </w:rPr>
        <w:t xml:space="preserve">5 năm tiếp theo (2026-2030): </w:t>
      </w:r>
      <w:r w:rsidR="00F070AA" w:rsidRPr="006C2187">
        <w:rPr>
          <w:rFonts w:eastAsia="Times New Roman" w:cs="Times New Roman"/>
          <w:bCs/>
          <w:i/>
          <w:color w:val="000000" w:themeColor="text1"/>
          <w:szCs w:val="28"/>
          <w:lang w:val="vi-VN"/>
        </w:rPr>
        <w:t>141.500</w:t>
      </w:r>
      <w:r w:rsidR="005A2241" w:rsidRPr="006C2187">
        <w:rPr>
          <w:rFonts w:eastAsia="Times New Roman" w:cs="Times New Roman"/>
          <w:bCs/>
          <w:i/>
          <w:color w:val="000000" w:themeColor="text1"/>
          <w:szCs w:val="28"/>
          <w:lang w:val="vi-VN"/>
        </w:rPr>
        <w:t>.000 đồng, trong đó:</w:t>
      </w:r>
    </w:p>
    <w:p w:rsidR="007E5574" w:rsidRPr="006C2187" w:rsidRDefault="00BB642D">
      <w:pPr>
        <w:widowControl w:val="0"/>
        <w:shd w:val="clear" w:color="auto" w:fill="FFFFFF"/>
        <w:spacing w:before="120" w:after="120" w:line="234" w:lineRule="atLeast"/>
        <w:ind w:firstLine="720"/>
        <w:jc w:val="both"/>
        <w:rPr>
          <w:color w:val="000000" w:themeColor="text1"/>
          <w:lang w:val="vi-VN"/>
        </w:rPr>
      </w:pPr>
      <w:r w:rsidRPr="006C2187">
        <w:rPr>
          <w:rFonts w:eastAsia="Times New Roman" w:cs="Times New Roman"/>
          <w:iCs/>
          <w:color w:val="000000" w:themeColor="text1"/>
          <w:szCs w:val="28"/>
          <w:lang w:val="vi-VN" w:eastAsia="vi-VN"/>
        </w:rPr>
        <w:t>-</w:t>
      </w:r>
      <w:r w:rsidR="005A2241">
        <w:rPr>
          <w:rFonts w:eastAsia="Times New Roman" w:cs="Times New Roman"/>
          <w:iCs/>
          <w:color w:val="000000" w:themeColor="text1"/>
          <w:szCs w:val="28"/>
          <w:lang w:val="vi-VN" w:eastAsia="vi-VN"/>
        </w:rPr>
        <w:t xml:space="preserve"> </w:t>
      </w:r>
      <w:r w:rsidR="005A2241" w:rsidRPr="006C2187">
        <w:rPr>
          <w:rFonts w:eastAsia="Times New Roman" w:cs="Times New Roman"/>
          <w:iCs/>
          <w:color w:val="000000" w:themeColor="text1"/>
          <w:szCs w:val="28"/>
          <w:lang w:val="vi-VN" w:eastAsia="vi-VN"/>
        </w:rPr>
        <w:t xml:space="preserve">Kinh phí hỗ trợ chủ vật nuôi có gia súc bị tiêu hủy do </w:t>
      </w:r>
      <w:r w:rsidR="005A2241" w:rsidRPr="006C2187">
        <w:rPr>
          <w:color w:val="000000" w:themeColor="text1"/>
          <w:lang w:val="vi-VN"/>
        </w:rPr>
        <w:t>phản ứng với vắc xin sau tiêm phòng bệnh bắt buộc theo kế hoạch hàng năm và tiêm phòng khẩn cấp bao vây ổ dịch là 51.500.000 đồng, cụ thể:</w:t>
      </w:r>
    </w:p>
    <w:p w:rsidR="007E5574" w:rsidRPr="006C2187" w:rsidRDefault="005A2241">
      <w:pPr>
        <w:widowControl w:val="0"/>
        <w:shd w:val="clear" w:color="auto" w:fill="FFFFFF"/>
        <w:spacing w:before="120" w:after="120" w:line="234" w:lineRule="atLeast"/>
        <w:ind w:firstLine="720"/>
        <w:jc w:val="both"/>
        <w:rPr>
          <w:color w:val="000000" w:themeColor="text1"/>
          <w:lang w:val="vi-VN"/>
        </w:rPr>
      </w:pPr>
      <w:r w:rsidRPr="006C2187">
        <w:rPr>
          <w:color w:val="000000" w:themeColor="text1"/>
          <w:lang w:val="vi-VN"/>
        </w:rPr>
        <w:t xml:space="preserve">+ </w:t>
      </w:r>
      <w:r w:rsidRPr="006C2187">
        <w:rPr>
          <w:rStyle w:val="fontstyle01"/>
          <w:color w:val="000000" w:themeColor="text1"/>
          <w:lang w:val="vi-VN"/>
        </w:rPr>
        <w:t>Hỗ trợ đối với chủ cơ sở chăn nuôi</w:t>
      </w:r>
      <w:r w:rsidRPr="006C2187">
        <w:rPr>
          <w:color w:val="000000" w:themeColor="text1"/>
          <w:lang w:val="vi-VN"/>
        </w:rPr>
        <w:t xml:space="preserve"> trâu, bò, ngựa, dê: 37.500.000 đồng</w:t>
      </w:r>
    </w:p>
    <w:p w:rsidR="007E5574" w:rsidRPr="006C2187" w:rsidRDefault="005A2241">
      <w:pPr>
        <w:widowControl w:val="0"/>
        <w:shd w:val="clear" w:color="auto" w:fill="FFFFFF"/>
        <w:spacing w:before="120" w:after="120" w:line="234" w:lineRule="atLeast"/>
        <w:ind w:firstLine="720"/>
        <w:jc w:val="both"/>
        <w:rPr>
          <w:rStyle w:val="fontstyle01"/>
          <w:color w:val="000000" w:themeColor="text1"/>
          <w:lang w:val="vi-VN"/>
        </w:rPr>
      </w:pPr>
      <w:r w:rsidRPr="006C2187">
        <w:rPr>
          <w:color w:val="000000" w:themeColor="text1"/>
          <w:lang w:val="vi-VN"/>
        </w:rPr>
        <w:t xml:space="preserve">+ </w:t>
      </w:r>
      <w:r w:rsidRPr="006C2187">
        <w:rPr>
          <w:rStyle w:val="fontstyle01"/>
          <w:color w:val="000000" w:themeColor="text1"/>
          <w:lang w:val="vi-VN"/>
        </w:rPr>
        <w:t>Hỗ trợ đối với chủ cơ sở chăn nuôi lợn: 14.000.000 đồng</w:t>
      </w:r>
    </w:p>
    <w:p w:rsidR="007E5574" w:rsidRPr="006C2187" w:rsidRDefault="00BB642D">
      <w:pPr>
        <w:widowControl w:val="0"/>
        <w:shd w:val="clear" w:color="auto" w:fill="FFFFFF"/>
        <w:spacing w:before="120" w:after="120" w:line="234" w:lineRule="atLeast"/>
        <w:ind w:firstLine="720"/>
        <w:jc w:val="both"/>
        <w:rPr>
          <w:color w:val="000000" w:themeColor="text1"/>
          <w:lang w:val="vi-VN"/>
        </w:rPr>
      </w:pPr>
      <w:r w:rsidRPr="006C2187">
        <w:rPr>
          <w:rStyle w:val="fontstyle01"/>
          <w:color w:val="000000" w:themeColor="text1"/>
          <w:lang w:val="vi-VN"/>
        </w:rPr>
        <w:t>-</w:t>
      </w:r>
      <w:r w:rsidR="005A2241" w:rsidRPr="006C2187">
        <w:rPr>
          <w:rStyle w:val="fontstyle01"/>
          <w:color w:val="000000" w:themeColor="text1"/>
          <w:lang w:val="vi-VN"/>
        </w:rPr>
        <w:t xml:space="preserve"> </w:t>
      </w:r>
      <w:r w:rsidR="005A2241" w:rsidRPr="006C2187">
        <w:rPr>
          <w:color w:val="000000" w:themeColor="text1"/>
          <w:lang w:val="vi-VN"/>
        </w:rPr>
        <w:t xml:space="preserve">Kinh phí </w:t>
      </w:r>
      <w:r w:rsidR="00B16A3D">
        <w:rPr>
          <w:color w:val="000000" w:themeColor="text1"/>
          <w:lang w:val="vi-VN"/>
        </w:rPr>
        <w:t xml:space="preserve"> </w:t>
      </w:r>
      <w:r w:rsidR="005A2241" w:rsidRPr="006C2187">
        <w:rPr>
          <w:color w:val="000000" w:themeColor="text1"/>
          <w:lang w:val="vi-VN"/>
        </w:rPr>
        <w:t xml:space="preserve">hỗ trợ những </w:t>
      </w:r>
      <w:r w:rsidRPr="006C2187">
        <w:rPr>
          <w:color w:val="000000" w:themeColor="text1"/>
          <w:lang w:val="vi-VN"/>
        </w:rPr>
        <w:t xml:space="preserve">người </w:t>
      </w:r>
      <w:r w:rsidR="005A2241" w:rsidRPr="006C2187">
        <w:rPr>
          <w:color w:val="000000" w:themeColor="text1"/>
          <w:lang w:val="vi-VN"/>
        </w:rPr>
        <w:t xml:space="preserve">có nhiệm vụ trực tiếp tham gia xử lý tiêu hủy gia súc bị chết do phản ứng với vắc xin sau tiêm phòng bệnh bắt buộc theo kế hoạch hàng năm và tiêm phòng khẩn cấp bao vây ổ dịch: </w:t>
      </w:r>
      <w:r w:rsidR="00D85F71" w:rsidRPr="006C2187">
        <w:rPr>
          <w:color w:val="000000" w:themeColor="text1"/>
          <w:lang w:val="vi-VN"/>
        </w:rPr>
        <w:t>90.000</w:t>
      </w:r>
      <w:r w:rsidR="005A2241" w:rsidRPr="006C2187">
        <w:rPr>
          <w:color w:val="000000" w:themeColor="text1"/>
          <w:lang w:val="vi-VN"/>
        </w:rPr>
        <w:t>.000 đồng.</w:t>
      </w:r>
    </w:p>
    <w:p w:rsidR="00E92017" w:rsidRDefault="00E92017">
      <w:pPr>
        <w:widowControl w:val="0"/>
        <w:shd w:val="clear" w:color="auto" w:fill="FFFFFF"/>
        <w:spacing w:before="120" w:after="120" w:line="234" w:lineRule="atLeast"/>
        <w:ind w:firstLine="720"/>
        <w:jc w:val="both"/>
        <w:rPr>
          <w:color w:val="000000" w:themeColor="text1"/>
          <w:lang w:val="vi-VN"/>
        </w:rPr>
        <w:sectPr w:rsidR="00E92017" w:rsidSect="00F4255D">
          <w:headerReference w:type="default" r:id="rId9"/>
          <w:headerReference w:type="first" r:id="rId10"/>
          <w:pgSz w:w="12240" w:h="15840"/>
          <w:pgMar w:top="1134" w:right="1134" w:bottom="1134" w:left="1701" w:header="720" w:footer="720" w:gutter="0"/>
          <w:cols w:space="720"/>
          <w:titlePg/>
          <w:docGrid w:linePitch="381"/>
        </w:sectPr>
      </w:pPr>
    </w:p>
    <w:p w:rsidR="00E92017" w:rsidRDefault="00E92017" w:rsidP="001F05CF">
      <w:pPr>
        <w:widowControl w:val="0"/>
        <w:shd w:val="clear" w:color="auto" w:fill="FFFFFF"/>
        <w:spacing w:before="120" w:after="120" w:line="234" w:lineRule="atLeast"/>
        <w:jc w:val="center"/>
        <w:rPr>
          <w:rFonts w:eastAsia="Times New Roman" w:cs="Times New Roman"/>
          <w:b/>
          <w:bCs/>
          <w:color w:val="000000"/>
          <w:szCs w:val="28"/>
          <w:lang w:val="vi-VN" w:eastAsia="en-GB"/>
        </w:rPr>
      </w:pPr>
      <w:r w:rsidRPr="00E92017">
        <w:rPr>
          <w:rFonts w:eastAsia="Times New Roman" w:cs="Times New Roman"/>
          <w:b/>
          <w:bCs/>
          <w:color w:val="000000"/>
          <w:szCs w:val="28"/>
          <w:lang w:val="vi-VN" w:eastAsia="en-GB"/>
        </w:rPr>
        <w:lastRenderedPageBreak/>
        <w:t>DỰ TOÁN KINH PHÍ HỖ TRỢ RỦI RO SAU TIÊM PHÒNG GIAI ĐOẠN 2026 - 2030</w:t>
      </w:r>
    </w:p>
    <w:p w:rsidR="00E92017" w:rsidRDefault="00E92017" w:rsidP="00E92017">
      <w:pPr>
        <w:widowControl w:val="0"/>
        <w:shd w:val="clear" w:color="auto" w:fill="FFFFFF"/>
        <w:spacing w:before="120" w:after="120" w:line="234" w:lineRule="atLeast"/>
        <w:ind w:firstLine="720"/>
        <w:rPr>
          <w:rFonts w:eastAsia="Times New Roman" w:cs="Times New Roman"/>
          <w:i/>
          <w:iCs/>
          <w:color w:val="000000"/>
          <w:sz w:val="26"/>
          <w:szCs w:val="26"/>
          <w:lang w:val="vi-VN" w:eastAsia="en-GB"/>
        </w:rPr>
      </w:pP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Pr>
          <w:rFonts w:eastAsia="Times New Roman" w:cs="Times New Roman"/>
          <w:i/>
          <w:iCs/>
          <w:color w:val="000000"/>
          <w:sz w:val="26"/>
          <w:szCs w:val="26"/>
          <w:lang w:val="vi-VN" w:eastAsia="en-GB"/>
        </w:rPr>
        <w:tab/>
      </w:r>
      <w:r w:rsidRPr="00672EEC">
        <w:rPr>
          <w:rFonts w:eastAsia="Times New Roman" w:cs="Times New Roman"/>
          <w:i/>
          <w:iCs/>
          <w:color w:val="000000"/>
          <w:sz w:val="26"/>
          <w:szCs w:val="26"/>
          <w:lang w:val="en-GB" w:eastAsia="en-GB"/>
        </w:rPr>
        <w:t>ĐVT: Đồng</w:t>
      </w:r>
    </w:p>
    <w:tbl>
      <w:tblPr>
        <w:tblStyle w:val="TableGrid"/>
        <w:tblW w:w="13716" w:type="dxa"/>
        <w:tblLayout w:type="fixed"/>
        <w:tblLook w:val="04A0" w:firstRow="1" w:lastRow="0" w:firstColumn="1" w:lastColumn="0" w:noHBand="0" w:noVBand="1"/>
      </w:tblPr>
      <w:tblGrid>
        <w:gridCol w:w="670"/>
        <w:gridCol w:w="1848"/>
        <w:gridCol w:w="708"/>
        <w:gridCol w:w="993"/>
        <w:gridCol w:w="992"/>
        <w:gridCol w:w="1087"/>
        <w:gridCol w:w="1153"/>
        <w:gridCol w:w="996"/>
        <w:gridCol w:w="1442"/>
        <w:gridCol w:w="1452"/>
        <w:gridCol w:w="2375"/>
      </w:tblGrid>
      <w:tr w:rsidR="00B92878" w:rsidRPr="00B92878" w:rsidTr="001F05CF">
        <w:tc>
          <w:tcPr>
            <w:tcW w:w="670"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STT</w:t>
            </w:r>
          </w:p>
        </w:tc>
        <w:tc>
          <w:tcPr>
            <w:tcW w:w="1848"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Đối tượng</w:t>
            </w:r>
          </w:p>
        </w:tc>
        <w:tc>
          <w:tcPr>
            <w:tcW w:w="708"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Số vụ</w:t>
            </w:r>
          </w:p>
        </w:tc>
        <w:tc>
          <w:tcPr>
            <w:tcW w:w="993"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Trọng lượng, số người       </w:t>
            </w:r>
            <w:r w:rsidRPr="00B92878">
              <w:rPr>
                <w:rFonts w:eastAsia="Times New Roman" w:cs="Times New Roman"/>
                <w:bCs/>
                <w:color w:val="000000"/>
                <w:sz w:val="20"/>
                <w:szCs w:val="20"/>
                <w:lang w:val="en-GB" w:eastAsia="en-GB"/>
              </w:rPr>
              <w:t>(kg, người</w:t>
            </w:r>
            <w:r w:rsidRPr="00B92878">
              <w:rPr>
                <w:rFonts w:eastAsia="Times New Roman" w:cs="Times New Roman"/>
                <w:bCs/>
                <w:color w:val="000000"/>
                <w:sz w:val="24"/>
                <w:szCs w:val="24"/>
                <w:lang w:val="en-GB" w:eastAsia="en-GB"/>
              </w:rPr>
              <w:t>)</w:t>
            </w:r>
          </w:p>
        </w:tc>
        <w:tc>
          <w:tcPr>
            <w:tcW w:w="992"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Thời gian thực hiện </w:t>
            </w:r>
            <w:r w:rsidRPr="00B92878">
              <w:rPr>
                <w:rFonts w:eastAsia="Times New Roman" w:cs="Times New Roman"/>
                <w:bCs/>
                <w:color w:val="000000"/>
                <w:sz w:val="24"/>
                <w:szCs w:val="24"/>
                <w:lang w:val="en-GB" w:eastAsia="en-GB"/>
              </w:rPr>
              <w:t>(năm)</w:t>
            </w:r>
          </w:p>
        </w:tc>
        <w:tc>
          <w:tcPr>
            <w:tcW w:w="1087" w:type="dxa"/>
            <w:vAlign w:val="center"/>
          </w:tcPr>
          <w:p w:rsidR="00B92878" w:rsidRPr="00B92878" w:rsidRDefault="00B92878" w:rsidP="00D01D11">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Mức hỗ trợ </w:t>
            </w:r>
            <w:r w:rsidR="00EA0057">
              <w:rPr>
                <w:rFonts w:eastAsia="Times New Roman" w:cs="Times New Roman"/>
                <w:b/>
                <w:bCs/>
                <w:color w:val="000000"/>
                <w:sz w:val="24"/>
                <w:szCs w:val="24"/>
                <w:lang w:val="en-GB" w:eastAsia="en-GB"/>
              </w:rPr>
              <w:t xml:space="preserve">theo Nghị định số 02/2017 </w:t>
            </w:r>
            <w:r w:rsidRPr="00B92878">
              <w:rPr>
                <w:rFonts w:eastAsia="Times New Roman" w:cs="Times New Roman"/>
                <w:b/>
                <w:bCs/>
                <w:color w:val="000000"/>
                <w:sz w:val="24"/>
                <w:szCs w:val="24"/>
                <w:lang w:val="en-GB" w:eastAsia="en-GB"/>
              </w:rPr>
              <w:t xml:space="preserve"> </w:t>
            </w:r>
            <w:r w:rsidRPr="00B92878">
              <w:rPr>
                <w:rFonts w:eastAsia="Times New Roman" w:cs="Times New Roman"/>
                <w:bCs/>
                <w:color w:val="000000"/>
                <w:sz w:val="24"/>
                <w:szCs w:val="24"/>
                <w:lang w:val="en-GB" w:eastAsia="en-GB"/>
              </w:rPr>
              <w:t>(đồng)</w:t>
            </w:r>
          </w:p>
        </w:tc>
        <w:tc>
          <w:tcPr>
            <w:tcW w:w="1153"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Mức hỗ trợ mới </w:t>
            </w:r>
            <w:r w:rsidR="00EA0057">
              <w:rPr>
                <w:rFonts w:eastAsia="Times New Roman" w:cs="Times New Roman"/>
                <w:b/>
                <w:bCs/>
                <w:color w:val="000000"/>
                <w:sz w:val="24"/>
                <w:szCs w:val="24"/>
                <w:lang w:val="en-GB" w:eastAsia="en-GB"/>
              </w:rPr>
              <w:t>theo Nghị định số 116/2025</w:t>
            </w:r>
            <w:r w:rsidRPr="00B92878">
              <w:rPr>
                <w:rFonts w:eastAsia="Times New Roman" w:cs="Times New Roman"/>
                <w:b/>
                <w:bCs/>
                <w:color w:val="000000"/>
                <w:sz w:val="24"/>
                <w:szCs w:val="24"/>
                <w:lang w:val="en-GB" w:eastAsia="en-GB"/>
              </w:rPr>
              <w:t xml:space="preserve">              </w:t>
            </w:r>
            <w:r w:rsidRPr="00B92878">
              <w:rPr>
                <w:rFonts w:eastAsia="Times New Roman" w:cs="Times New Roman"/>
                <w:bCs/>
                <w:color w:val="000000"/>
                <w:sz w:val="24"/>
                <w:szCs w:val="24"/>
                <w:lang w:val="en-GB" w:eastAsia="en-GB"/>
              </w:rPr>
              <w:t>(đồng)</w:t>
            </w:r>
          </w:p>
        </w:tc>
        <w:tc>
          <w:tcPr>
            <w:tcW w:w="996"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Mức hỗ trợ chênh lệch </w:t>
            </w:r>
            <w:r w:rsidRPr="00B92878">
              <w:rPr>
                <w:rFonts w:eastAsia="Times New Roman" w:cs="Times New Roman"/>
                <w:bCs/>
                <w:color w:val="000000"/>
                <w:sz w:val="24"/>
                <w:szCs w:val="24"/>
                <w:lang w:val="en-GB" w:eastAsia="en-GB"/>
              </w:rPr>
              <w:t>(đồng)</w:t>
            </w:r>
          </w:p>
        </w:tc>
        <w:tc>
          <w:tcPr>
            <w:tcW w:w="1442"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Kinh phí dự kiến tăng                </w:t>
            </w:r>
            <w:r w:rsidRPr="00B92878">
              <w:rPr>
                <w:rFonts w:eastAsia="Times New Roman" w:cs="Times New Roman"/>
                <w:bCs/>
                <w:color w:val="000000"/>
                <w:sz w:val="24"/>
                <w:szCs w:val="24"/>
                <w:lang w:val="en-GB" w:eastAsia="en-GB"/>
              </w:rPr>
              <w:t>(đồng)</w:t>
            </w:r>
          </w:p>
        </w:tc>
        <w:tc>
          <w:tcPr>
            <w:tcW w:w="1452"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vi-VN" w:eastAsia="en-GB"/>
              </w:rPr>
            </w:pPr>
            <w:r w:rsidRPr="00B92878">
              <w:rPr>
                <w:rFonts w:eastAsia="Times New Roman" w:cs="Times New Roman"/>
                <w:b/>
                <w:bCs/>
                <w:color w:val="000000"/>
                <w:sz w:val="24"/>
                <w:szCs w:val="24"/>
                <w:lang w:val="en-GB" w:eastAsia="en-GB"/>
              </w:rPr>
              <w:t xml:space="preserve">Tổng kinh phí dự kiến phát sinh  2026-2030         </w:t>
            </w:r>
          </w:p>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Cs/>
                <w:color w:val="000000"/>
                <w:sz w:val="24"/>
                <w:szCs w:val="24"/>
                <w:lang w:val="en-GB" w:eastAsia="en-GB"/>
              </w:rPr>
              <w:t>(đồng)</w:t>
            </w:r>
          </w:p>
        </w:tc>
        <w:tc>
          <w:tcPr>
            <w:tcW w:w="2375"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Ghi chú</w:t>
            </w:r>
          </w:p>
        </w:tc>
      </w:tr>
      <w:tr w:rsidR="00B92878" w:rsidRPr="00B92878" w:rsidTr="001F05CF">
        <w:tc>
          <w:tcPr>
            <w:tcW w:w="670" w:type="dxa"/>
          </w:tcPr>
          <w:p w:rsidR="00B92878" w:rsidRPr="00AB737A" w:rsidRDefault="00AB737A" w:rsidP="00AB737A">
            <w:pPr>
              <w:widowControl w:val="0"/>
              <w:spacing w:before="60" w:after="60" w:line="234" w:lineRule="atLeast"/>
              <w:jc w:val="center"/>
              <w:rPr>
                <w:b/>
                <w:color w:val="000000" w:themeColor="text1"/>
                <w:sz w:val="24"/>
                <w:szCs w:val="24"/>
              </w:rPr>
            </w:pPr>
            <w:r>
              <w:rPr>
                <w:b/>
                <w:color w:val="000000" w:themeColor="text1"/>
                <w:sz w:val="24"/>
                <w:szCs w:val="24"/>
              </w:rPr>
              <w:t>I</w:t>
            </w:r>
          </w:p>
        </w:tc>
        <w:tc>
          <w:tcPr>
            <w:tcW w:w="7777" w:type="dxa"/>
            <w:gridSpan w:val="7"/>
          </w:tcPr>
          <w:p w:rsidR="00B92878" w:rsidRPr="00B92878" w:rsidRDefault="00B92878" w:rsidP="00AB737A">
            <w:pPr>
              <w:widowControl w:val="0"/>
              <w:spacing w:before="60" w:after="60" w:line="234" w:lineRule="atLeast"/>
              <w:rPr>
                <w:color w:val="000000" w:themeColor="text1"/>
                <w:sz w:val="24"/>
                <w:szCs w:val="24"/>
                <w:lang w:val="vi-VN"/>
              </w:rPr>
            </w:pPr>
            <w:r w:rsidRPr="00B92878">
              <w:rPr>
                <w:rFonts w:eastAsia="Times New Roman" w:cs="Times New Roman"/>
                <w:b/>
                <w:bCs/>
                <w:color w:val="000000"/>
                <w:sz w:val="24"/>
                <w:szCs w:val="24"/>
                <w:lang w:val="vi-VN" w:eastAsia="en-GB"/>
              </w:rPr>
              <w:t>Kinh phí hỗ trợ chủ vật nuôi</w:t>
            </w:r>
          </w:p>
        </w:tc>
        <w:tc>
          <w:tcPr>
            <w:tcW w:w="1442" w:type="dxa"/>
          </w:tcPr>
          <w:p w:rsidR="00B92878" w:rsidRPr="007C3281" w:rsidRDefault="007C3281" w:rsidP="001F05CF">
            <w:pPr>
              <w:widowControl w:val="0"/>
              <w:spacing w:before="60" w:after="60" w:line="234" w:lineRule="atLeast"/>
              <w:jc w:val="right"/>
              <w:rPr>
                <w:b/>
                <w:color w:val="000000" w:themeColor="text1"/>
                <w:sz w:val="24"/>
                <w:szCs w:val="24"/>
                <w:lang w:val="en-GB"/>
              </w:rPr>
            </w:pPr>
            <w:r w:rsidRPr="007C3281">
              <w:rPr>
                <w:b/>
                <w:color w:val="000000" w:themeColor="text1"/>
                <w:sz w:val="24"/>
                <w:szCs w:val="24"/>
                <w:lang w:val="en-GB"/>
              </w:rPr>
              <w:t>51.500.000</w:t>
            </w:r>
          </w:p>
        </w:tc>
        <w:tc>
          <w:tcPr>
            <w:tcW w:w="1452" w:type="dxa"/>
          </w:tcPr>
          <w:p w:rsidR="00B92878" w:rsidRPr="00B92878" w:rsidRDefault="00B92878" w:rsidP="001F05CF">
            <w:pPr>
              <w:widowControl w:val="0"/>
              <w:spacing w:before="60" w:after="60" w:line="234" w:lineRule="atLeast"/>
              <w:jc w:val="right"/>
              <w:rPr>
                <w:color w:val="000000" w:themeColor="text1"/>
                <w:sz w:val="24"/>
                <w:szCs w:val="24"/>
                <w:lang w:val="vi-VN"/>
              </w:rPr>
            </w:pPr>
            <w:r w:rsidRPr="00B92878">
              <w:rPr>
                <w:rFonts w:eastAsia="Times New Roman" w:cs="Times New Roman"/>
                <w:b/>
                <w:bCs/>
                <w:color w:val="000000"/>
                <w:sz w:val="24"/>
                <w:szCs w:val="24"/>
                <w:lang w:val="en-GB" w:eastAsia="en-GB"/>
              </w:rPr>
              <w:t>675.000.000</w:t>
            </w:r>
          </w:p>
        </w:tc>
        <w:tc>
          <w:tcPr>
            <w:tcW w:w="2375" w:type="dxa"/>
          </w:tcPr>
          <w:p w:rsidR="00B92878" w:rsidRPr="00B92878" w:rsidRDefault="00B92878" w:rsidP="001F05CF">
            <w:pPr>
              <w:widowControl w:val="0"/>
              <w:spacing w:before="60" w:after="60" w:line="234" w:lineRule="atLeast"/>
              <w:rPr>
                <w:color w:val="000000" w:themeColor="text1"/>
                <w:sz w:val="24"/>
                <w:szCs w:val="24"/>
                <w:lang w:val="vi-VN"/>
              </w:rPr>
            </w:pPr>
          </w:p>
        </w:tc>
      </w:tr>
      <w:tr w:rsidR="00B92878" w:rsidRPr="00B92878" w:rsidTr="001F05CF">
        <w:tc>
          <w:tcPr>
            <w:tcW w:w="670" w:type="dxa"/>
            <w:vAlign w:val="center"/>
          </w:tcPr>
          <w:p w:rsidR="00B92878" w:rsidRPr="00B92878" w:rsidRDefault="00B92878" w:rsidP="00CD32D7">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1.1 </w:t>
            </w:r>
          </w:p>
        </w:tc>
        <w:tc>
          <w:tcPr>
            <w:tcW w:w="1848" w:type="dxa"/>
            <w:vAlign w:val="center"/>
          </w:tcPr>
          <w:p w:rsidR="00B92878" w:rsidRPr="00B92878" w:rsidRDefault="00B92878" w:rsidP="00CD32D7">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Trâu, bò, ngựa dê </w:t>
            </w:r>
          </w:p>
        </w:tc>
        <w:tc>
          <w:tcPr>
            <w:tcW w:w="708" w:type="dxa"/>
            <w:vAlign w:val="center"/>
          </w:tcPr>
          <w:p w:rsidR="00B92878" w:rsidRPr="00B92878" w:rsidRDefault="00B92878"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5</w:t>
            </w:r>
          </w:p>
        </w:tc>
        <w:tc>
          <w:tcPr>
            <w:tcW w:w="993" w:type="dxa"/>
            <w:vAlign w:val="center"/>
          </w:tcPr>
          <w:p w:rsidR="00B92878" w:rsidRPr="00B92878" w:rsidRDefault="00B92878"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300</w:t>
            </w:r>
          </w:p>
        </w:tc>
        <w:tc>
          <w:tcPr>
            <w:tcW w:w="992" w:type="dxa"/>
            <w:vAlign w:val="center"/>
          </w:tcPr>
          <w:p w:rsidR="00B92878" w:rsidRPr="00B92878" w:rsidRDefault="00B92878"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5</w:t>
            </w:r>
          </w:p>
        </w:tc>
        <w:tc>
          <w:tcPr>
            <w:tcW w:w="1087"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45.000 </w:t>
            </w:r>
          </w:p>
        </w:tc>
        <w:tc>
          <w:tcPr>
            <w:tcW w:w="1153"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50.000 </w:t>
            </w:r>
          </w:p>
        </w:tc>
        <w:tc>
          <w:tcPr>
            <w:tcW w:w="996"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5.000 </w:t>
            </w:r>
          </w:p>
        </w:tc>
        <w:tc>
          <w:tcPr>
            <w:tcW w:w="1442"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Pr>
                <w:rFonts w:eastAsia="Times New Roman" w:cs="Times New Roman"/>
                <w:color w:val="000000"/>
                <w:sz w:val="24"/>
                <w:szCs w:val="24"/>
                <w:lang w:val="en-GB" w:eastAsia="en-GB"/>
              </w:rPr>
              <w:t xml:space="preserve"> </w:t>
            </w:r>
            <w:r w:rsidRPr="00B92878">
              <w:rPr>
                <w:rFonts w:eastAsia="Times New Roman" w:cs="Times New Roman"/>
                <w:color w:val="000000"/>
                <w:sz w:val="24"/>
                <w:szCs w:val="24"/>
                <w:lang w:val="en-GB" w:eastAsia="en-GB"/>
              </w:rPr>
              <w:t xml:space="preserve">37.500.000 </w:t>
            </w:r>
          </w:p>
        </w:tc>
        <w:tc>
          <w:tcPr>
            <w:tcW w:w="1452"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375.000.000 </w:t>
            </w:r>
          </w:p>
        </w:tc>
        <w:tc>
          <w:tcPr>
            <w:tcW w:w="2375" w:type="dxa"/>
            <w:vAlign w:val="center"/>
          </w:tcPr>
          <w:p w:rsidR="00B92878" w:rsidRPr="00B92878" w:rsidRDefault="00B92878" w:rsidP="00B92878">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Trâu, bò bình quân 05 con/năm x 300kg/con x 05 năm x 50.000 đồng/kg  </w:t>
            </w:r>
          </w:p>
        </w:tc>
      </w:tr>
      <w:tr w:rsidR="00B92878" w:rsidRPr="00B92878" w:rsidTr="001F05CF">
        <w:tc>
          <w:tcPr>
            <w:tcW w:w="670" w:type="dxa"/>
            <w:vAlign w:val="center"/>
          </w:tcPr>
          <w:p w:rsidR="00B92878" w:rsidRPr="00B92878" w:rsidRDefault="00B92878" w:rsidP="00CD32D7">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1.2 </w:t>
            </w:r>
          </w:p>
        </w:tc>
        <w:tc>
          <w:tcPr>
            <w:tcW w:w="1848" w:type="dxa"/>
            <w:vAlign w:val="center"/>
          </w:tcPr>
          <w:p w:rsidR="00B92878" w:rsidRPr="00B92878" w:rsidRDefault="00B92878" w:rsidP="00CD32D7">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Lợn  </w:t>
            </w:r>
          </w:p>
        </w:tc>
        <w:tc>
          <w:tcPr>
            <w:tcW w:w="708" w:type="dxa"/>
            <w:vAlign w:val="center"/>
          </w:tcPr>
          <w:p w:rsidR="00B92878" w:rsidRPr="00B92878" w:rsidRDefault="00B92878"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20</w:t>
            </w:r>
          </w:p>
        </w:tc>
        <w:tc>
          <w:tcPr>
            <w:tcW w:w="993" w:type="dxa"/>
            <w:vAlign w:val="center"/>
          </w:tcPr>
          <w:p w:rsidR="00B92878" w:rsidRPr="00B92878" w:rsidRDefault="00B92878"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70</w:t>
            </w:r>
          </w:p>
        </w:tc>
        <w:tc>
          <w:tcPr>
            <w:tcW w:w="992" w:type="dxa"/>
            <w:vAlign w:val="center"/>
          </w:tcPr>
          <w:p w:rsidR="00B92878" w:rsidRPr="00B92878" w:rsidRDefault="00B92878"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5</w:t>
            </w:r>
          </w:p>
        </w:tc>
        <w:tc>
          <w:tcPr>
            <w:tcW w:w="1087"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38.000 </w:t>
            </w:r>
          </w:p>
        </w:tc>
        <w:tc>
          <w:tcPr>
            <w:tcW w:w="1153"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40.000 </w:t>
            </w:r>
          </w:p>
        </w:tc>
        <w:tc>
          <w:tcPr>
            <w:tcW w:w="996"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2.000 </w:t>
            </w:r>
          </w:p>
        </w:tc>
        <w:tc>
          <w:tcPr>
            <w:tcW w:w="1442"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Pr>
                <w:rFonts w:eastAsia="Times New Roman" w:cs="Times New Roman"/>
                <w:color w:val="000000"/>
                <w:sz w:val="24"/>
                <w:szCs w:val="24"/>
                <w:lang w:val="en-GB" w:eastAsia="en-GB"/>
              </w:rPr>
              <w:t xml:space="preserve"> </w:t>
            </w:r>
            <w:r w:rsidRPr="00B92878">
              <w:rPr>
                <w:rFonts w:eastAsia="Times New Roman" w:cs="Times New Roman"/>
                <w:color w:val="000000"/>
                <w:sz w:val="24"/>
                <w:szCs w:val="24"/>
                <w:lang w:val="en-GB" w:eastAsia="en-GB"/>
              </w:rPr>
              <w:t xml:space="preserve">14.000.000 </w:t>
            </w:r>
          </w:p>
        </w:tc>
        <w:tc>
          <w:tcPr>
            <w:tcW w:w="1452"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280.000.000 </w:t>
            </w:r>
          </w:p>
        </w:tc>
        <w:tc>
          <w:tcPr>
            <w:tcW w:w="2375" w:type="dxa"/>
            <w:vAlign w:val="center"/>
          </w:tcPr>
          <w:p w:rsidR="00B92878" w:rsidRPr="00B92878" w:rsidRDefault="00B92878" w:rsidP="00B92878">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Lợn bình quân 20 con/năm x 70kg/con x 05 năm x 40.000 đồng/kg  </w:t>
            </w:r>
          </w:p>
        </w:tc>
      </w:tr>
      <w:tr w:rsidR="00B92878" w:rsidRPr="00B92878" w:rsidTr="001F05CF">
        <w:tc>
          <w:tcPr>
            <w:tcW w:w="670" w:type="dxa"/>
            <w:vAlign w:val="center"/>
          </w:tcPr>
          <w:p w:rsidR="00B92878" w:rsidRPr="00B92878" w:rsidRDefault="00B92878" w:rsidP="00CD32D7">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1.3 </w:t>
            </w:r>
          </w:p>
        </w:tc>
        <w:tc>
          <w:tcPr>
            <w:tcW w:w="1848" w:type="dxa"/>
            <w:vAlign w:val="center"/>
          </w:tcPr>
          <w:p w:rsidR="00B92878" w:rsidRPr="00B92878" w:rsidRDefault="00B92878" w:rsidP="00CD32D7">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Chó, mèo </w:t>
            </w:r>
          </w:p>
        </w:tc>
        <w:tc>
          <w:tcPr>
            <w:tcW w:w="708" w:type="dxa"/>
            <w:vAlign w:val="center"/>
          </w:tcPr>
          <w:p w:rsidR="00B92878" w:rsidRPr="00B92878" w:rsidRDefault="00B92878"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5</w:t>
            </w:r>
          </w:p>
        </w:tc>
        <w:tc>
          <w:tcPr>
            <w:tcW w:w="993" w:type="dxa"/>
            <w:vAlign w:val="center"/>
          </w:tcPr>
          <w:p w:rsidR="00B92878" w:rsidRPr="00B92878" w:rsidRDefault="00B92878"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20</w:t>
            </w:r>
          </w:p>
        </w:tc>
        <w:tc>
          <w:tcPr>
            <w:tcW w:w="992" w:type="dxa"/>
            <w:vAlign w:val="center"/>
          </w:tcPr>
          <w:p w:rsidR="00B92878" w:rsidRPr="00B92878" w:rsidRDefault="00B92878"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5</w:t>
            </w:r>
          </w:p>
        </w:tc>
        <w:tc>
          <w:tcPr>
            <w:tcW w:w="1087"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40.000 </w:t>
            </w:r>
          </w:p>
        </w:tc>
        <w:tc>
          <w:tcPr>
            <w:tcW w:w="1153"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40.000 </w:t>
            </w:r>
          </w:p>
        </w:tc>
        <w:tc>
          <w:tcPr>
            <w:tcW w:w="996"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Pr>
                <w:rFonts w:eastAsia="Times New Roman" w:cs="Times New Roman"/>
                <w:color w:val="000000"/>
                <w:sz w:val="24"/>
                <w:szCs w:val="24"/>
                <w:lang w:val="en-GB" w:eastAsia="en-GB"/>
              </w:rPr>
              <w:t xml:space="preserve">       </w:t>
            </w:r>
            <w:r w:rsidRPr="00B92878">
              <w:rPr>
                <w:rFonts w:eastAsia="Times New Roman" w:cs="Times New Roman"/>
                <w:color w:val="000000"/>
                <w:sz w:val="24"/>
                <w:szCs w:val="24"/>
                <w:lang w:val="en-GB" w:eastAsia="en-GB"/>
              </w:rPr>
              <w:t xml:space="preserve"> -   </w:t>
            </w:r>
          </w:p>
        </w:tc>
        <w:tc>
          <w:tcPr>
            <w:tcW w:w="1442"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Pr>
                <w:rFonts w:eastAsia="Times New Roman" w:cs="Times New Roman"/>
                <w:color w:val="000000"/>
                <w:sz w:val="24"/>
                <w:szCs w:val="24"/>
                <w:lang w:val="en-GB" w:eastAsia="en-GB"/>
              </w:rPr>
              <w:t xml:space="preserve">            </w:t>
            </w:r>
            <w:r w:rsidRPr="00B92878">
              <w:rPr>
                <w:rFonts w:eastAsia="Times New Roman" w:cs="Times New Roman"/>
                <w:color w:val="000000"/>
                <w:sz w:val="24"/>
                <w:szCs w:val="24"/>
                <w:lang w:val="en-GB" w:eastAsia="en-GB"/>
              </w:rPr>
              <w:t xml:space="preserve">  -   </w:t>
            </w:r>
          </w:p>
        </w:tc>
        <w:tc>
          <w:tcPr>
            <w:tcW w:w="1452" w:type="dxa"/>
            <w:vAlign w:val="center"/>
          </w:tcPr>
          <w:p w:rsidR="00B92878" w:rsidRPr="00B92878" w:rsidRDefault="00B92878"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20.000.000 </w:t>
            </w:r>
          </w:p>
        </w:tc>
        <w:tc>
          <w:tcPr>
            <w:tcW w:w="2375" w:type="dxa"/>
            <w:vAlign w:val="center"/>
          </w:tcPr>
          <w:p w:rsidR="00B92878" w:rsidRPr="00B92878" w:rsidRDefault="00B92878" w:rsidP="00B92878">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Chó, mèo bình quân 05 con/năm x 20 kg/con x 05 năm x 40.000 đồng/kg  </w:t>
            </w:r>
          </w:p>
        </w:tc>
      </w:tr>
      <w:tr w:rsidR="00B92878" w:rsidRPr="00B92878" w:rsidTr="001F05CF">
        <w:tc>
          <w:tcPr>
            <w:tcW w:w="670" w:type="dxa"/>
            <w:vAlign w:val="center"/>
          </w:tcPr>
          <w:p w:rsidR="00B92878" w:rsidRPr="00B92878" w:rsidRDefault="00B92878" w:rsidP="00CD32D7">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 II </w:t>
            </w:r>
          </w:p>
        </w:tc>
        <w:tc>
          <w:tcPr>
            <w:tcW w:w="1848" w:type="dxa"/>
            <w:vAlign w:val="center"/>
          </w:tcPr>
          <w:p w:rsidR="00B92878" w:rsidRPr="00B92878" w:rsidRDefault="00B92878" w:rsidP="00CD32D7">
            <w:pPr>
              <w:spacing w:after="0" w:line="240" w:lineRule="auto"/>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 Kinh phí hỗ trợ lực lượng tiêu hủy </w:t>
            </w:r>
          </w:p>
        </w:tc>
        <w:tc>
          <w:tcPr>
            <w:tcW w:w="708"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25</w:t>
            </w:r>
          </w:p>
        </w:tc>
        <w:tc>
          <w:tcPr>
            <w:tcW w:w="993"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5</w:t>
            </w:r>
          </w:p>
        </w:tc>
        <w:tc>
          <w:tcPr>
            <w:tcW w:w="992"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5</w:t>
            </w:r>
          </w:p>
        </w:tc>
        <w:tc>
          <w:tcPr>
            <w:tcW w:w="1087" w:type="dxa"/>
            <w:vAlign w:val="center"/>
          </w:tcPr>
          <w:p w:rsidR="00B92878" w:rsidRPr="00B92878" w:rsidRDefault="00B92878" w:rsidP="001F05CF">
            <w:pPr>
              <w:spacing w:after="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w:t>
            </w:r>
          </w:p>
        </w:tc>
        <w:tc>
          <w:tcPr>
            <w:tcW w:w="1153" w:type="dxa"/>
            <w:vAlign w:val="center"/>
          </w:tcPr>
          <w:p w:rsidR="00B92878" w:rsidRPr="00B92878" w:rsidRDefault="00B92878" w:rsidP="001F05CF">
            <w:pPr>
              <w:spacing w:after="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w:t>
            </w:r>
          </w:p>
        </w:tc>
        <w:tc>
          <w:tcPr>
            <w:tcW w:w="996" w:type="dxa"/>
            <w:vAlign w:val="center"/>
          </w:tcPr>
          <w:p w:rsidR="00B92878" w:rsidRPr="00B92878" w:rsidRDefault="00B92878" w:rsidP="001F05CF">
            <w:pPr>
              <w:spacing w:after="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w:t>
            </w:r>
          </w:p>
        </w:tc>
        <w:tc>
          <w:tcPr>
            <w:tcW w:w="1442" w:type="dxa"/>
            <w:vAlign w:val="center"/>
          </w:tcPr>
          <w:p w:rsidR="00B92878" w:rsidRPr="00B92878" w:rsidRDefault="007C3281" w:rsidP="001F05CF">
            <w:pPr>
              <w:spacing w:after="0" w:line="240" w:lineRule="auto"/>
              <w:jc w:val="right"/>
              <w:rPr>
                <w:rFonts w:eastAsia="Times New Roman" w:cs="Times New Roman"/>
                <w:b/>
                <w:bCs/>
                <w:color w:val="000000"/>
                <w:sz w:val="24"/>
                <w:szCs w:val="24"/>
                <w:lang w:val="en-GB" w:eastAsia="en-GB"/>
              </w:rPr>
            </w:pPr>
            <w:r>
              <w:rPr>
                <w:rFonts w:eastAsia="Times New Roman" w:cs="Times New Roman"/>
                <w:b/>
                <w:bCs/>
                <w:color w:val="000000"/>
                <w:sz w:val="24"/>
                <w:szCs w:val="24"/>
                <w:lang w:val="en-GB" w:eastAsia="en-GB"/>
              </w:rPr>
              <w:t>90.000.000</w:t>
            </w:r>
            <w:r w:rsidR="00B92878" w:rsidRPr="00B92878">
              <w:rPr>
                <w:rFonts w:eastAsia="Times New Roman" w:cs="Times New Roman"/>
                <w:b/>
                <w:bCs/>
                <w:color w:val="000000"/>
                <w:sz w:val="24"/>
                <w:szCs w:val="24"/>
                <w:lang w:val="en-GB" w:eastAsia="en-GB"/>
              </w:rPr>
              <w:t xml:space="preserve">   </w:t>
            </w:r>
          </w:p>
        </w:tc>
        <w:tc>
          <w:tcPr>
            <w:tcW w:w="1452" w:type="dxa"/>
            <w:vAlign w:val="center"/>
          </w:tcPr>
          <w:p w:rsidR="00B92878" w:rsidRPr="00B92878" w:rsidRDefault="00B92878" w:rsidP="001F05CF">
            <w:pPr>
              <w:spacing w:after="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202.500.000 </w:t>
            </w:r>
          </w:p>
        </w:tc>
        <w:tc>
          <w:tcPr>
            <w:tcW w:w="2375" w:type="dxa"/>
            <w:vAlign w:val="center"/>
          </w:tcPr>
          <w:p w:rsidR="00B92878" w:rsidRPr="00B92878" w:rsidRDefault="00B92878" w:rsidP="00B92878">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25 vụ/năm x bình quân 1.620.000đ/vụ (05 người) x 5 năm </w:t>
            </w:r>
          </w:p>
        </w:tc>
      </w:tr>
      <w:tr w:rsidR="00B92878" w:rsidRPr="00B92878" w:rsidTr="001F05CF">
        <w:tc>
          <w:tcPr>
            <w:tcW w:w="670" w:type="dxa"/>
            <w:vAlign w:val="center"/>
          </w:tcPr>
          <w:p w:rsidR="00B92878" w:rsidRPr="00B92878" w:rsidRDefault="00B92878" w:rsidP="00CD32D7">
            <w:pPr>
              <w:spacing w:after="0" w:line="240" w:lineRule="auto"/>
              <w:jc w:val="center"/>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xml:space="preserve"> 2.1 </w:t>
            </w:r>
          </w:p>
        </w:tc>
        <w:tc>
          <w:tcPr>
            <w:tcW w:w="1848" w:type="dxa"/>
            <w:vAlign w:val="center"/>
          </w:tcPr>
          <w:p w:rsidR="00B92878" w:rsidRPr="00B92878" w:rsidRDefault="00B92878" w:rsidP="00CD32D7">
            <w:pPr>
              <w:spacing w:after="0" w:line="240" w:lineRule="auto"/>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xml:space="preserve"> Người hưởng lương từ ngân sách nhà nước </w:t>
            </w:r>
          </w:p>
        </w:tc>
        <w:tc>
          <w:tcPr>
            <w:tcW w:w="708" w:type="dxa"/>
            <w:vAlign w:val="center"/>
          </w:tcPr>
          <w:p w:rsidR="00B92878" w:rsidRPr="00B92878" w:rsidRDefault="00B92878" w:rsidP="00B92878">
            <w:pPr>
              <w:spacing w:after="0" w:line="240" w:lineRule="auto"/>
              <w:jc w:val="center"/>
              <w:rPr>
                <w:rFonts w:eastAsia="Times New Roman" w:cs="Times New Roman"/>
                <w:b/>
                <w:i/>
                <w:iCs/>
                <w:color w:val="000000"/>
                <w:sz w:val="24"/>
                <w:szCs w:val="24"/>
                <w:lang w:val="en-GB" w:eastAsia="en-GB"/>
              </w:rPr>
            </w:pPr>
          </w:p>
        </w:tc>
        <w:tc>
          <w:tcPr>
            <w:tcW w:w="993" w:type="dxa"/>
            <w:vAlign w:val="center"/>
          </w:tcPr>
          <w:p w:rsidR="00B92878" w:rsidRPr="00B92878" w:rsidRDefault="00B92878" w:rsidP="00B92878">
            <w:pPr>
              <w:spacing w:after="0" w:line="240" w:lineRule="auto"/>
              <w:jc w:val="center"/>
              <w:rPr>
                <w:rFonts w:eastAsia="Times New Roman" w:cs="Times New Roman"/>
                <w:b/>
                <w:i/>
                <w:iCs/>
                <w:color w:val="000000"/>
                <w:sz w:val="24"/>
                <w:szCs w:val="24"/>
                <w:lang w:val="en-GB" w:eastAsia="en-GB"/>
              </w:rPr>
            </w:pPr>
          </w:p>
        </w:tc>
        <w:tc>
          <w:tcPr>
            <w:tcW w:w="992" w:type="dxa"/>
            <w:vAlign w:val="center"/>
          </w:tcPr>
          <w:p w:rsidR="00B92878" w:rsidRPr="00B92878" w:rsidRDefault="00B92878" w:rsidP="00B92878">
            <w:pPr>
              <w:spacing w:after="0" w:line="240" w:lineRule="auto"/>
              <w:jc w:val="center"/>
              <w:rPr>
                <w:rFonts w:eastAsia="Times New Roman" w:cs="Times New Roman"/>
                <w:b/>
                <w:i/>
                <w:iCs/>
                <w:color w:val="000000"/>
                <w:sz w:val="24"/>
                <w:szCs w:val="24"/>
                <w:lang w:val="en-GB" w:eastAsia="en-GB"/>
              </w:rPr>
            </w:pPr>
          </w:p>
        </w:tc>
        <w:tc>
          <w:tcPr>
            <w:tcW w:w="1087" w:type="dxa"/>
            <w:vAlign w:val="center"/>
          </w:tcPr>
          <w:p w:rsidR="00B92878" w:rsidRPr="00B92878" w:rsidRDefault="00B92878" w:rsidP="001F05CF">
            <w:pPr>
              <w:spacing w:after="0" w:line="240" w:lineRule="auto"/>
              <w:jc w:val="right"/>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w:t>
            </w:r>
          </w:p>
        </w:tc>
        <w:tc>
          <w:tcPr>
            <w:tcW w:w="1153" w:type="dxa"/>
            <w:vAlign w:val="center"/>
          </w:tcPr>
          <w:p w:rsidR="00B92878" w:rsidRPr="00B92878" w:rsidRDefault="00B92878" w:rsidP="001F05CF">
            <w:pPr>
              <w:spacing w:after="0" w:line="240" w:lineRule="auto"/>
              <w:jc w:val="right"/>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w:t>
            </w:r>
          </w:p>
        </w:tc>
        <w:tc>
          <w:tcPr>
            <w:tcW w:w="996" w:type="dxa"/>
            <w:vAlign w:val="center"/>
          </w:tcPr>
          <w:p w:rsidR="00B92878" w:rsidRPr="00B92878" w:rsidRDefault="00B92878" w:rsidP="001F05CF">
            <w:pPr>
              <w:spacing w:after="0" w:line="240" w:lineRule="auto"/>
              <w:jc w:val="right"/>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w:t>
            </w:r>
          </w:p>
        </w:tc>
        <w:tc>
          <w:tcPr>
            <w:tcW w:w="1442" w:type="dxa"/>
            <w:vAlign w:val="center"/>
          </w:tcPr>
          <w:p w:rsidR="00B92878" w:rsidRPr="00B92878" w:rsidRDefault="00B92878" w:rsidP="001F05CF">
            <w:pPr>
              <w:spacing w:after="0" w:line="240" w:lineRule="auto"/>
              <w:jc w:val="right"/>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xml:space="preserve">                -   </w:t>
            </w:r>
          </w:p>
        </w:tc>
        <w:tc>
          <w:tcPr>
            <w:tcW w:w="1452" w:type="dxa"/>
            <w:vAlign w:val="center"/>
          </w:tcPr>
          <w:p w:rsidR="00B92878" w:rsidRPr="00B92878" w:rsidRDefault="00B92878" w:rsidP="001F05CF">
            <w:pPr>
              <w:spacing w:after="0" w:line="240" w:lineRule="auto"/>
              <w:jc w:val="right"/>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xml:space="preserve">45.000.000 </w:t>
            </w:r>
          </w:p>
        </w:tc>
        <w:tc>
          <w:tcPr>
            <w:tcW w:w="2375" w:type="dxa"/>
            <w:vAlign w:val="center"/>
          </w:tcPr>
          <w:p w:rsidR="00B92878" w:rsidRPr="00B92878" w:rsidRDefault="00B92878" w:rsidP="00CD32D7">
            <w:pPr>
              <w:spacing w:after="0" w:line="240" w:lineRule="auto"/>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w:t>
            </w:r>
          </w:p>
        </w:tc>
      </w:tr>
      <w:tr w:rsidR="008C645B" w:rsidRPr="00B92878" w:rsidTr="001F05CF">
        <w:tc>
          <w:tcPr>
            <w:tcW w:w="670" w:type="dxa"/>
            <w:vAlign w:val="center"/>
          </w:tcPr>
          <w:p w:rsidR="008C645B" w:rsidRPr="00B92878" w:rsidRDefault="008C645B" w:rsidP="00CD32D7">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 </w:t>
            </w:r>
          </w:p>
        </w:tc>
        <w:tc>
          <w:tcPr>
            <w:tcW w:w="1848" w:type="dxa"/>
            <w:vAlign w:val="center"/>
          </w:tcPr>
          <w:p w:rsidR="008C645B" w:rsidRPr="00B92878" w:rsidRDefault="008C645B" w:rsidP="006345DB">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Hỗ trợ đối với ngày làm việc</w:t>
            </w:r>
          </w:p>
        </w:tc>
        <w:tc>
          <w:tcPr>
            <w:tcW w:w="708" w:type="dxa"/>
            <w:vAlign w:val="center"/>
          </w:tcPr>
          <w:p w:rsidR="008C645B" w:rsidRPr="00B92878" w:rsidRDefault="008C645B"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20</w:t>
            </w:r>
          </w:p>
        </w:tc>
        <w:tc>
          <w:tcPr>
            <w:tcW w:w="993" w:type="dxa"/>
            <w:vAlign w:val="center"/>
          </w:tcPr>
          <w:p w:rsidR="008C645B" w:rsidRPr="00B92878" w:rsidRDefault="008C645B"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2</w:t>
            </w:r>
          </w:p>
        </w:tc>
        <w:tc>
          <w:tcPr>
            <w:tcW w:w="992" w:type="dxa"/>
            <w:vAlign w:val="center"/>
          </w:tcPr>
          <w:p w:rsidR="008C645B" w:rsidRPr="00B92878" w:rsidRDefault="008C645B"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5</w:t>
            </w:r>
          </w:p>
        </w:tc>
        <w:tc>
          <w:tcPr>
            <w:tcW w:w="1087" w:type="dxa"/>
            <w:vAlign w:val="center"/>
          </w:tcPr>
          <w:p w:rsidR="008C645B" w:rsidRPr="00B92878" w:rsidRDefault="008C645B" w:rsidP="001F05CF">
            <w:pPr>
              <w:spacing w:after="0" w:line="240" w:lineRule="auto"/>
              <w:jc w:val="right"/>
              <w:rPr>
                <w:rFonts w:eastAsia="Times New Roman" w:cs="Times New Roman"/>
                <w:color w:val="000000"/>
                <w:sz w:val="24"/>
                <w:szCs w:val="24"/>
                <w:lang w:val="en-GB" w:eastAsia="en-GB"/>
              </w:rPr>
            </w:pPr>
            <w:r>
              <w:rPr>
                <w:rFonts w:eastAsia="Times New Roman" w:cs="Times New Roman"/>
                <w:color w:val="000000"/>
                <w:sz w:val="24"/>
                <w:szCs w:val="24"/>
                <w:lang w:val="en-GB" w:eastAsia="en-GB"/>
              </w:rPr>
              <w:t xml:space="preserve"> </w:t>
            </w:r>
            <w:r w:rsidRPr="00B92878">
              <w:rPr>
                <w:rFonts w:eastAsia="Times New Roman" w:cs="Times New Roman"/>
                <w:color w:val="000000"/>
                <w:sz w:val="24"/>
                <w:szCs w:val="24"/>
                <w:lang w:val="en-GB" w:eastAsia="en-GB"/>
              </w:rPr>
              <w:t xml:space="preserve">150.000 </w:t>
            </w:r>
          </w:p>
        </w:tc>
        <w:tc>
          <w:tcPr>
            <w:tcW w:w="1153" w:type="dxa"/>
            <w:vAlign w:val="center"/>
          </w:tcPr>
          <w:p w:rsidR="008C645B" w:rsidRPr="00B92878" w:rsidRDefault="008C645B" w:rsidP="001F05CF">
            <w:pPr>
              <w:spacing w:after="0" w:line="240" w:lineRule="auto"/>
              <w:jc w:val="right"/>
              <w:rPr>
                <w:rFonts w:eastAsia="Times New Roman" w:cs="Times New Roman"/>
                <w:color w:val="000000"/>
                <w:sz w:val="24"/>
                <w:szCs w:val="24"/>
                <w:lang w:val="en-GB" w:eastAsia="en-GB"/>
              </w:rPr>
            </w:pPr>
            <w:r>
              <w:rPr>
                <w:rFonts w:eastAsia="Times New Roman" w:cs="Times New Roman"/>
                <w:color w:val="000000"/>
                <w:sz w:val="24"/>
                <w:szCs w:val="24"/>
                <w:lang w:val="en-GB" w:eastAsia="en-GB"/>
              </w:rPr>
              <w:t xml:space="preserve"> </w:t>
            </w:r>
            <w:r w:rsidRPr="00B92878">
              <w:rPr>
                <w:rFonts w:eastAsia="Times New Roman" w:cs="Times New Roman"/>
                <w:color w:val="000000"/>
                <w:sz w:val="24"/>
                <w:szCs w:val="24"/>
                <w:lang w:val="en-GB" w:eastAsia="en-GB"/>
              </w:rPr>
              <w:t xml:space="preserve">150.000 </w:t>
            </w:r>
          </w:p>
        </w:tc>
        <w:tc>
          <w:tcPr>
            <w:tcW w:w="996" w:type="dxa"/>
            <w:vAlign w:val="center"/>
          </w:tcPr>
          <w:p w:rsidR="008C645B" w:rsidRPr="00B92878" w:rsidRDefault="008C645B"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   </w:t>
            </w:r>
          </w:p>
        </w:tc>
        <w:tc>
          <w:tcPr>
            <w:tcW w:w="1442" w:type="dxa"/>
            <w:vAlign w:val="center"/>
          </w:tcPr>
          <w:p w:rsidR="008C645B" w:rsidRPr="00B92878" w:rsidRDefault="008C645B"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w:t>
            </w:r>
          </w:p>
        </w:tc>
        <w:tc>
          <w:tcPr>
            <w:tcW w:w="1452" w:type="dxa"/>
            <w:vAlign w:val="center"/>
          </w:tcPr>
          <w:p w:rsidR="008C645B" w:rsidRPr="00B92878" w:rsidRDefault="008C645B"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30.000.000 </w:t>
            </w:r>
          </w:p>
        </w:tc>
        <w:tc>
          <w:tcPr>
            <w:tcW w:w="2375" w:type="dxa"/>
            <w:vAlign w:val="center"/>
          </w:tcPr>
          <w:p w:rsidR="008C645B" w:rsidRPr="00B92878" w:rsidRDefault="008C645B" w:rsidP="00B92878">
            <w:pPr>
              <w:spacing w:after="0" w:line="240" w:lineRule="auto"/>
              <w:rPr>
                <w:rFonts w:eastAsia="Times New Roman" w:cs="Times New Roman"/>
                <w:color w:val="000000"/>
                <w:sz w:val="24"/>
                <w:szCs w:val="24"/>
                <w:lang w:val="en-GB" w:eastAsia="en-GB"/>
              </w:rPr>
            </w:pPr>
          </w:p>
        </w:tc>
      </w:tr>
      <w:tr w:rsidR="008C645B" w:rsidRPr="00B92878" w:rsidTr="001F05CF">
        <w:tc>
          <w:tcPr>
            <w:tcW w:w="670" w:type="dxa"/>
            <w:vAlign w:val="center"/>
          </w:tcPr>
          <w:p w:rsidR="008C645B" w:rsidRPr="00B92878" w:rsidRDefault="008C645B" w:rsidP="00CD32D7">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 </w:t>
            </w:r>
          </w:p>
        </w:tc>
        <w:tc>
          <w:tcPr>
            <w:tcW w:w="1848" w:type="dxa"/>
            <w:vAlign w:val="center"/>
          </w:tcPr>
          <w:p w:rsidR="008C645B" w:rsidRPr="00B92878" w:rsidRDefault="008C645B" w:rsidP="006345DB">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Hỗ trợ đối với ngày nghỉ, ngày lễ, tết </w:t>
            </w:r>
          </w:p>
        </w:tc>
        <w:tc>
          <w:tcPr>
            <w:tcW w:w="708" w:type="dxa"/>
            <w:vAlign w:val="center"/>
          </w:tcPr>
          <w:p w:rsidR="008C645B" w:rsidRPr="00B92878" w:rsidRDefault="008C645B"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5</w:t>
            </w:r>
          </w:p>
        </w:tc>
        <w:tc>
          <w:tcPr>
            <w:tcW w:w="993" w:type="dxa"/>
            <w:vAlign w:val="center"/>
          </w:tcPr>
          <w:p w:rsidR="008C645B" w:rsidRPr="00B92878" w:rsidRDefault="008C645B"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2</w:t>
            </w:r>
          </w:p>
        </w:tc>
        <w:tc>
          <w:tcPr>
            <w:tcW w:w="992" w:type="dxa"/>
            <w:vAlign w:val="center"/>
          </w:tcPr>
          <w:p w:rsidR="008C645B" w:rsidRPr="00B92878" w:rsidRDefault="008C645B"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5</w:t>
            </w:r>
          </w:p>
        </w:tc>
        <w:tc>
          <w:tcPr>
            <w:tcW w:w="1087" w:type="dxa"/>
            <w:vAlign w:val="center"/>
          </w:tcPr>
          <w:p w:rsidR="008C645B" w:rsidRPr="00B92878" w:rsidRDefault="008C645B" w:rsidP="001F05CF">
            <w:pPr>
              <w:spacing w:after="0" w:line="240" w:lineRule="auto"/>
              <w:jc w:val="right"/>
              <w:rPr>
                <w:rFonts w:eastAsia="Times New Roman" w:cs="Times New Roman"/>
                <w:color w:val="000000"/>
                <w:sz w:val="24"/>
                <w:szCs w:val="24"/>
                <w:lang w:val="en-GB" w:eastAsia="en-GB"/>
              </w:rPr>
            </w:pPr>
            <w:r>
              <w:rPr>
                <w:rFonts w:eastAsia="Times New Roman" w:cs="Times New Roman"/>
                <w:color w:val="000000"/>
                <w:sz w:val="24"/>
                <w:szCs w:val="24"/>
                <w:lang w:val="en-GB" w:eastAsia="en-GB"/>
              </w:rPr>
              <w:t xml:space="preserve"> </w:t>
            </w:r>
            <w:r w:rsidRPr="00B92878">
              <w:rPr>
                <w:rFonts w:eastAsia="Times New Roman" w:cs="Times New Roman"/>
                <w:color w:val="000000"/>
                <w:sz w:val="24"/>
                <w:szCs w:val="24"/>
                <w:lang w:val="en-GB" w:eastAsia="en-GB"/>
              </w:rPr>
              <w:t xml:space="preserve">300.000 </w:t>
            </w:r>
          </w:p>
        </w:tc>
        <w:tc>
          <w:tcPr>
            <w:tcW w:w="1153" w:type="dxa"/>
            <w:vAlign w:val="center"/>
          </w:tcPr>
          <w:p w:rsidR="008C645B" w:rsidRPr="00B92878" w:rsidRDefault="008C645B"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300.000 </w:t>
            </w:r>
          </w:p>
        </w:tc>
        <w:tc>
          <w:tcPr>
            <w:tcW w:w="996" w:type="dxa"/>
            <w:vAlign w:val="center"/>
          </w:tcPr>
          <w:p w:rsidR="008C645B" w:rsidRPr="00B92878" w:rsidRDefault="008C645B"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   </w:t>
            </w:r>
          </w:p>
        </w:tc>
        <w:tc>
          <w:tcPr>
            <w:tcW w:w="1442" w:type="dxa"/>
            <w:vAlign w:val="center"/>
          </w:tcPr>
          <w:p w:rsidR="008C645B" w:rsidRPr="00B92878" w:rsidRDefault="008C645B"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   </w:t>
            </w:r>
          </w:p>
        </w:tc>
        <w:tc>
          <w:tcPr>
            <w:tcW w:w="1452" w:type="dxa"/>
            <w:vAlign w:val="center"/>
          </w:tcPr>
          <w:p w:rsidR="008C645B" w:rsidRPr="00B92878" w:rsidRDefault="008C645B"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15.000.000 </w:t>
            </w:r>
          </w:p>
        </w:tc>
        <w:tc>
          <w:tcPr>
            <w:tcW w:w="2375" w:type="dxa"/>
            <w:vAlign w:val="center"/>
          </w:tcPr>
          <w:p w:rsidR="008C645B" w:rsidRPr="00B92878" w:rsidRDefault="008C645B" w:rsidP="00CD32D7">
            <w:pPr>
              <w:spacing w:after="0" w:line="240" w:lineRule="auto"/>
              <w:rPr>
                <w:rFonts w:eastAsia="Times New Roman" w:cs="Times New Roman"/>
                <w:color w:val="000000"/>
                <w:sz w:val="24"/>
                <w:szCs w:val="24"/>
                <w:lang w:val="en-GB" w:eastAsia="en-GB"/>
              </w:rPr>
            </w:pPr>
          </w:p>
        </w:tc>
      </w:tr>
      <w:tr w:rsidR="00B92878" w:rsidRPr="00B92878" w:rsidTr="001F05CF">
        <w:tc>
          <w:tcPr>
            <w:tcW w:w="670" w:type="dxa"/>
            <w:vAlign w:val="center"/>
          </w:tcPr>
          <w:p w:rsidR="00B92878" w:rsidRPr="00B92878" w:rsidRDefault="00B92878" w:rsidP="00CD32D7">
            <w:pPr>
              <w:spacing w:after="0" w:line="240" w:lineRule="auto"/>
              <w:jc w:val="center"/>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xml:space="preserve"> 2.2 </w:t>
            </w:r>
          </w:p>
        </w:tc>
        <w:tc>
          <w:tcPr>
            <w:tcW w:w="1848" w:type="dxa"/>
            <w:vAlign w:val="center"/>
          </w:tcPr>
          <w:p w:rsidR="00B92878" w:rsidRPr="00B92878" w:rsidRDefault="00B92878" w:rsidP="00CD32D7">
            <w:pPr>
              <w:spacing w:after="0" w:line="240" w:lineRule="auto"/>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xml:space="preserve"> Người không </w:t>
            </w:r>
            <w:r w:rsidRPr="00B92878">
              <w:rPr>
                <w:rFonts w:eastAsia="Times New Roman" w:cs="Times New Roman"/>
                <w:b/>
                <w:i/>
                <w:iCs/>
                <w:color w:val="000000"/>
                <w:sz w:val="24"/>
                <w:szCs w:val="24"/>
                <w:lang w:val="en-GB" w:eastAsia="en-GB"/>
              </w:rPr>
              <w:lastRenderedPageBreak/>
              <w:t xml:space="preserve">hưởng lương từ ngân sách nhà nước </w:t>
            </w:r>
          </w:p>
        </w:tc>
        <w:tc>
          <w:tcPr>
            <w:tcW w:w="708" w:type="dxa"/>
            <w:vAlign w:val="center"/>
          </w:tcPr>
          <w:p w:rsidR="00B92878" w:rsidRPr="00B92878" w:rsidRDefault="00B92878" w:rsidP="00B92878">
            <w:pPr>
              <w:spacing w:after="0" w:line="240" w:lineRule="auto"/>
              <w:jc w:val="center"/>
              <w:rPr>
                <w:rFonts w:eastAsia="Times New Roman" w:cs="Times New Roman"/>
                <w:b/>
                <w:i/>
                <w:iCs/>
                <w:color w:val="000000"/>
                <w:sz w:val="24"/>
                <w:szCs w:val="24"/>
                <w:lang w:val="en-GB" w:eastAsia="en-GB"/>
              </w:rPr>
            </w:pPr>
          </w:p>
        </w:tc>
        <w:tc>
          <w:tcPr>
            <w:tcW w:w="993" w:type="dxa"/>
            <w:vAlign w:val="center"/>
          </w:tcPr>
          <w:p w:rsidR="00B92878" w:rsidRPr="00B92878" w:rsidRDefault="00B92878" w:rsidP="00B92878">
            <w:pPr>
              <w:spacing w:after="0" w:line="240" w:lineRule="auto"/>
              <w:jc w:val="center"/>
              <w:rPr>
                <w:rFonts w:eastAsia="Times New Roman" w:cs="Times New Roman"/>
                <w:b/>
                <w:i/>
                <w:iCs/>
                <w:color w:val="000000"/>
                <w:sz w:val="24"/>
                <w:szCs w:val="24"/>
                <w:lang w:val="en-GB" w:eastAsia="en-GB"/>
              </w:rPr>
            </w:pPr>
          </w:p>
        </w:tc>
        <w:tc>
          <w:tcPr>
            <w:tcW w:w="992" w:type="dxa"/>
            <w:vAlign w:val="center"/>
          </w:tcPr>
          <w:p w:rsidR="00B92878" w:rsidRPr="00B92878" w:rsidRDefault="00B92878" w:rsidP="00B92878">
            <w:pPr>
              <w:spacing w:after="0" w:line="240" w:lineRule="auto"/>
              <w:jc w:val="center"/>
              <w:rPr>
                <w:rFonts w:eastAsia="Times New Roman" w:cs="Times New Roman"/>
                <w:b/>
                <w:i/>
                <w:iCs/>
                <w:color w:val="000000"/>
                <w:sz w:val="24"/>
                <w:szCs w:val="24"/>
                <w:lang w:val="en-GB" w:eastAsia="en-GB"/>
              </w:rPr>
            </w:pPr>
          </w:p>
        </w:tc>
        <w:tc>
          <w:tcPr>
            <w:tcW w:w="1087" w:type="dxa"/>
            <w:vAlign w:val="center"/>
          </w:tcPr>
          <w:p w:rsidR="00B92878" w:rsidRPr="00B92878" w:rsidRDefault="00B92878" w:rsidP="001F05CF">
            <w:pPr>
              <w:spacing w:after="0" w:line="240" w:lineRule="auto"/>
              <w:jc w:val="right"/>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w:t>
            </w:r>
          </w:p>
        </w:tc>
        <w:tc>
          <w:tcPr>
            <w:tcW w:w="1153" w:type="dxa"/>
            <w:vAlign w:val="center"/>
          </w:tcPr>
          <w:p w:rsidR="00B92878" w:rsidRPr="00B92878" w:rsidRDefault="00B92878" w:rsidP="001F05CF">
            <w:pPr>
              <w:spacing w:after="0" w:line="240" w:lineRule="auto"/>
              <w:jc w:val="right"/>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w:t>
            </w:r>
          </w:p>
        </w:tc>
        <w:tc>
          <w:tcPr>
            <w:tcW w:w="996" w:type="dxa"/>
            <w:vAlign w:val="center"/>
          </w:tcPr>
          <w:p w:rsidR="00B92878" w:rsidRPr="00B92878" w:rsidRDefault="00B92878" w:rsidP="001F05CF">
            <w:pPr>
              <w:spacing w:after="0" w:line="240" w:lineRule="auto"/>
              <w:jc w:val="right"/>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w:t>
            </w:r>
          </w:p>
        </w:tc>
        <w:tc>
          <w:tcPr>
            <w:tcW w:w="1442" w:type="dxa"/>
            <w:vAlign w:val="center"/>
          </w:tcPr>
          <w:p w:rsidR="00B92878" w:rsidRPr="00B92878" w:rsidRDefault="00B92878" w:rsidP="001F05CF">
            <w:pPr>
              <w:spacing w:after="0" w:line="240" w:lineRule="auto"/>
              <w:jc w:val="right"/>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xml:space="preserve">  -   </w:t>
            </w:r>
          </w:p>
        </w:tc>
        <w:tc>
          <w:tcPr>
            <w:tcW w:w="1452" w:type="dxa"/>
            <w:vAlign w:val="center"/>
          </w:tcPr>
          <w:p w:rsidR="00B92878" w:rsidRPr="00B92878" w:rsidRDefault="00B92878" w:rsidP="001F05CF">
            <w:pPr>
              <w:spacing w:after="0" w:line="240" w:lineRule="auto"/>
              <w:jc w:val="right"/>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xml:space="preserve">157.500.000 </w:t>
            </w:r>
          </w:p>
        </w:tc>
        <w:tc>
          <w:tcPr>
            <w:tcW w:w="2375" w:type="dxa"/>
            <w:vAlign w:val="center"/>
          </w:tcPr>
          <w:p w:rsidR="00B92878" w:rsidRPr="00B92878" w:rsidRDefault="00B92878" w:rsidP="00CD32D7">
            <w:pPr>
              <w:spacing w:after="0" w:line="240" w:lineRule="auto"/>
              <w:rPr>
                <w:rFonts w:eastAsia="Times New Roman" w:cs="Times New Roman"/>
                <w:b/>
                <w:i/>
                <w:iCs/>
                <w:color w:val="000000"/>
                <w:sz w:val="24"/>
                <w:szCs w:val="24"/>
                <w:lang w:val="en-GB" w:eastAsia="en-GB"/>
              </w:rPr>
            </w:pPr>
            <w:r w:rsidRPr="00B92878">
              <w:rPr>
                <w:rFonts w:eastAsia="Times New Roman" w:cs="Times New Roman"/>
                <w:b/>
                <w:i/>
                <w:iCs/>
                <w:color w:val="000000"/>
                <w:sz w:val="24"/>
                <w:szCs w:val="24"/>
                <w:lang w:val="en-GB" w:eastAsia="en-GB"/>
              </w:rPr>
              <w:t> </w:t>
            </w:r>
          </w:p>
        </w:tc>
      </w:tr>
      <w:tr w:rsidR="0011500A" w:rsidRPr="00B92878" w:rsidTr="001F05CF">
        <w:tc>
          <w:tcPr>
            <w:tcW w:w="670" w:type="dxa"/>
            <w:vAlign w:val="center"/>
          </w:tcPr>
          <w:p w:rsidR="0011500A" w:rsidRPr="00B92878" w:rsidRDefault="0011500A" w:rsidP="00CD32D7">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lastRenderedPageBreak/>
              <w:t xml:space="preserve"> - </w:t>
            </w:r>
          </w:p>
        </w:tc>
        <w:tc>
          <w:tcPr>
            <w:tcW w:w="1848" w:type="dxa"/>
            <w:vAlign w:val="center"/>
          </w:tcPr>
          <w:p w:rsidR="0011500A" w:rsidRPr="00B92878" w:rsidRDefault="0011500A" w:rsidP="006345DB">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Hỗ trợ đối với ngày làm việc</w:t>
            </w:r>
          </w:p>
        </w:tc>
        <w:tc>
          <w:tcPr>
            <w:tcW w:w="708" w:type="dxa"/>
            <w:vAlign w:val="center"/>
          </w:tcPr>
          <w:p w:rsidR="0011500A" w:rsidRPr="00B92878" w:rsidRDefault="0011500A"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20</w:t>
            </w:r>
          </w:p>
        </w:tc>
        <w:tc>
          <w:tcPr>
            <w:tcW w:w="993" w:type="dxa"/>
            <w:vAlign w:val="center"/>
          </w:tcPr>
          <w:p w:rsidR="0011500A" w:rsidRPr="00B92878" w:rsidRDefault="0011500A"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3</w:t>
            </w:r>
          </w:p>
        </w:tc>
        <w:tc>
          <w:tcPr>
            <w:tcW w:w="992" w:type="dxa"/>
            <w:vAlign w:val="center"/>
          </w:tcPr>
          <w:p w:rsidR="0011500A" w:rsidRPr="00B92878" w:rsidRDefault="0011500A"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5</w:t>
            </w:r>
          </w:p>
        </w:tc>
        <w:tc>
          <w:tcPr>
            <w:tcW w:w="1087" w:type="dxa"/>
            <w:vAlign w:val="center"/>
          </w:tcPr>
          <w:p w:rsidR="0011500A" w:rsidRPr="00B92878" w:rsidRDefault="0011500A" w:rsidP="001F05CF">
            <w:pPr>
              <w:spacing w:after="0" w:line="240" w:lineRule="auto"/>
              <w:jc w:val="right"/>
              <w:rPr>
                <w:rFonts w:eastAsia="Times New Roman" w:cs="Times New Roman"/>
                <w:color w:val="000000"/>
                <w:sz w:val="24"/>
                <w:szCs w:val="24"/>
                <w:lang w:val="en-GB" w:eastAsia="en-GB"/>
              </w:rPr>
            </w:pPr>
            <w:r>
              <w:rPr>
                <w:rFonts w:eastAsia="Times New Roman" w:cs="Times New Roman"/>
                <w:color w:val="000000"/>
                <w:sz w:val="24"/>
                <w:szCs w:val="24"/>
                <w:lang w:val="en-GB" w:eastAsia="en-GB"/>
              </w:rPr>
              <w:t xml:space="preserve"> </w:t>
            </w:r>
            <w:r w:rsidRPr="00B92878">
              <w:rPr>
                <w:rFonts w:eastAsia="Times New Roman" w:cs="Times New Roman"/>
                <w:color w:val="000000"/>
                <w:sz w:val="24"/>
                <w:szCs w:val="24"/>
                <w:lang w:val="en-GB" w:eastAsia="en-GB"/>
              </w:rPr>
              <w:t xml:space="preserve">150.000 </w:t>
            </w:r>
          </w:p>
        </w:tc>
        <w:tc>
          <w:tcPr>
            <w:tcW w:w="1153" w:type="dxa"/>
            <w:vAlign w:val="center"/>
          </w:tcPr>
          <w:p w:rsidR="0011500A" w:rsidRPr="00B92878" w:rsidRDefault="0011500A"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400.000 </w:t>
            </w:r>
          </w:p>
        </w:tc>
        <w:tc>
          <w:tcPr>
            <w:tcW w:w="996" w:type="dxa"/>
            <w:vAlign w:val="center"/>
          </w:tcPr>
          <w:p w:rsidR="0011500A" w:rsidRPr="00B92878" w:rsidRDefault="0011500A"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250.000 </w:t>
            </w:r>
          </w:p>
        </w:tc>
        <w:tc>
          <w:tcPr>
            <w:tcW w:w="1442" w:type="dxa"/>
            <w:vAlign w:val="center"/>
          </w:tcPr>
          <w:p w:rsidR="0011500A" w:rsidRPr="00B92878" w:rsidRDefault="0011500A" w:rsidP="001F05CF">
            <w:pPr>
              <w:spacing w:after="0" w:line="240" w:lineRule="auto"/>
              <w:jc w:val="right"/>
              <w:rPr>
                <w:rFonts w:eastAsia="Times New Roman" w:cs="Times New Roman"/>
                <w:color w:val="000000"/>
                <w:sz w:val="24"/>
                <w:szCs w:val="24"/>
                <w:lang w:val="en-GB" w:eastAsia="en-GB"/>
              </w:rPr>
            </w:pPr>
            <w:r>
              <w:rPr>
                <w:rFonts w:eastAsia="Times New Roman" w:cs="Times New Roman"/>
                <w:color w:val="000000"/>
                <w:sz w:val="24"/>
                <w:szCs w:val="24"/>
                <w:lang w:val="en-GB" w:eastAsia="en-GB"/>
              </w:rPr>
              <w:t xml:space="preserve"> </w:t>
            </w:r>
            <w:r w:rsidRPr="00B92878">
              <w:rPr>
                <w:rFonts w:eastAsia="Times New Roman" w:cs="Times New Roman"/>
                <w:color w:val="000000"/>
                <w:sz w:val="24"/>
                <w:szCs w:val="24"/>
                <w:lang w:val="en-GB" w:eastAsia="en-GB"/>
              </w:rPr>
              <w:t xml:space="preserve">75.000.000 </w:t>
            </w:r>
          </w:p>
        </w:tc>
        <w:tc>
          <w:tcPr>
            <w:tcW w:w="1452" w:type="dxa"/>
            <w:vAlign w:val="center"/>
          </w:tcPr>
          <w:p w:rsidR="0011500A" w:rsidRPr="00B92878" w:rsidRDefault="0011500A"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120.000.000 </w:t>
            </w:r>
          </w:p>
        </w:tc>
        <w:tc>
          <w:tcPr>
            <w:tcW w:w="2375" w:type="dxa"/>
            <w:vAlign w:val="center"/>
          </w:tcPr>
          <w:p w:rsidR="0011500A" w:rsidRPr="00B92878" w:rsidRDefault="0011500A" w:rsidP="00B92878">
            <w:pPr>
              <w:spacing w:after="0" w:line="240" w:lineRule="auto"/>
              <w:rPr>
                <w:rFonts w:eastAsia="Times New Roman" w:cs="Times New Roman"/>
                <w:color w:val="000000"/>
                <w:sz w:val="24"/>
                <w:szCs w:val="24"/>
                <w:lang w:val="en-GB" w:eastAsia="en-GB"/>
              </w:rPr>
            </w:pPr>
          </w:p>
        </w:tc>
      </w:tr>
      <w:tr w:rsidR="0011500A" w:rsidRPr="00B92878" w:rsidTr="001F05CF">
        <w:tc>
          <w:tcPr>
            <w:tcW w:w="670" w:type="dxa"/>
            <w:vAlign w:val="center"/>
          </w:tcPr>
          <w:p w:rsidR="0011500A" w:rsidRPr="00B92878" w:rsidRDefault="0011500A" w:rsidP="00CD32D7">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 </w:t>
            </w:r>
          </w:p>
        </w:tc>
        <w:tc>
          <w:tcPr>
            <w:tcW w:w="1848" w:type="dxa"/>
            <w:vAlign w:val="center"/>
          </w:tcPr>
          <w:p w:rsidR="0011500A" w:rsidRPr="00B92878" w:rsidRDefault="0011500A" w:rsidP="006345DB">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Hỗ trợ đối với ngày nghỉ, ngày lễ, tết </w:t>
            </w:r>
          </w:p>
        </w:tc>
        <w:tc>
          <w:tcPr>
            <w:tcW w:w="708" w:type="dxa"/>
            <w:vAlign w:val="center"/>
          </w:tcPr>
          <w:p w:rsidR="0011500A" w:rsidRPr="00B92878" w:rsidRDefault="0011500A"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5</w:t>
            </w:r>
          </w:p>
        </w:tc>
        <w:tc>
          <w:tcPr>
            <w:tcW w:w="993" w:type="dxa"/>
            <w:vAlign w:val="center"/>
          </w:tcPr>
          <w:p w:rsidR="0011500A" w:rsidRPr="00B92878" w:rsidRDefault="0011500A"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3</w:t>
            </w:r>
          </w:p>
        </w:tc>
        <w:tc>
          <w:tcPr>
            <w:tcW w:w="992" w:type="dxa"/>
            <w:vAlign w:val="center"/>
          </w:tcPr>
          <w:p w:rsidR="0011500A" w:rsidRPr="00B92878" w:rsidRDefault="0011500A" w:rsidP="00B92878">
            <w:pPr>
              <w:spacing w:after="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5</w:t>
            </w:r>
          </w:p>
        </w:tc>
        <w:tc>
          <w:tcPr>
            <w:tcW w:w="1087" w:type="dxa"/>
            <w:vAlign w:val="center"/>
          </w:tcPr>
          <w:p w:rsidR="0011500A" w:rsidRPr="00B92878" w:rsidRDefault="0011500A" w:rsidP="001F05CF">
            <w:pPr>
              <w:spacing w:after="0" w:line="240" w:lineRule="auto"/>
              <w:jc w:val="right"/>
              <w:rPr>
                <w:rFonts w:eastAsia="Times New Roman" w:cs="Times New Roman"/>
                <w:color w:val="000000"/>
                <w:sz w:val="24"/>
                <w:szCs w:val="24"/>
                <w:lang w:val="en-GB" w:eastAsia="en-GB"/>
              </w:rPr>
            </w:pPr>
            <w:r>
              <w:rPr>
                <w:rFonts w:eastAsia="Times New Roman" w:cs="Times New Roman"/>
                <w:color w:val="000000"/>
                <w:sz w:val="24"/>
                <w:szCs w:val="24"/>
                <w:lang w:val="en-GB" w:eastAsia="en-GB"/>
              </w:rPr>
              <w:t xml:space="preserve"> </w:t>
            </w:r>
            <w:r w:rsidRPr="00B92878">
              <w:rPr>
                <w:rFonts w:eastAsia="Times New Roman" w:cs="Times New Roman"/>
                <w:color w:val="000000"/>
                <w:sz w:val="24"/>
                <w:szCs w:val="24"/>
                <w:lang w:val="en-GB" w:eastAsia="en-GB"/>
              </w:rPr>
              <w:t xml:space="preserve">300.000 </w:t>
            </w:r>
          </w:p>
        </w:tc>
        <w:tc>
          <w:tcPr>
            <w:tcW w:w="1153" w:type="dxa"/>
            <w:vAlign w:val="center"/>
          </w:tcPr>
          <w:p w:rsidR="0011500A" w:rsidRPr="00B92878" w:rsidRDefault="0011500A"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500.000 </w:t>
            </w:r>
          </w:p>
        </w:tc>
        <w:tc>
          <w:tcPr>
            <w:tcW w:w="996" w:type="dxa"/>
            <w:vAlign w:val="center"/>
          </w:tcPr>
          <w:p w:rsidR="0011500A" w:rsidRPr="00B92878" w:rsidRDefault="0011500A"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200.000 </w:t>
            </w:r>
          </w:p>
        </w:tc>
        <w:tc>
          <w:tcPr>
            <w:tcW w:w="1442" w:type="dxa"/>
            <w:vAlign w:val="center"/>
          </w:tcPr>
          <w:p w:rsidR="0011500A" w:rsidRPr="00B92878" w:rsidRDefault="0011500A" w:rsidP="001F05CF">
            <w:pPr>
              <w:spacing w:after="0" w:line="240" w:lineRule="auto"/>
              <w:jc w:val="right"/>
              <w:rPr>
                <w:rFonts w:eastAsia="Times New Roman" w:cs="Times New Roman"/>
                <w:color w:val="000000"/>
                <w:sz w:val="24"/>
                <w:szCs w:val="24"/>
                <w:lang w:val="en-GB" w:eastAsia="en-GB"/>
              </w:rPr>
            </w:pPr>
            <w:r>
              <w:rPr>
                <w:rFonts w:eastAsia="Times New Roman" w:cs="Times New Roman"/>
                <w:color w:val="000000"/>
                <w:sz w:val="24"/>
                <w:szCs w:val="24"/>
                <w:lang w:val="en-GB" w:eastAsia="en-GB"/>
              </w:rPr>
              <w:t xml:space="preserve"> </w:t>
            </w:r>
            <w:r w:rsidRPr="00B92878">
              <w:rPr>
                <w:rFonts w:eastAsia="Times New Roman" w:cs="Times New Roman"/>
                <w:color w:val="000000"/>
                <w:sz w:val="24"/>
                <w:szCs w:val="24"/>
                <w:lang w:val="en-GB" w:eastAsia="en-GB"/>
              </w:rPr>
              <w:t xml:space="preserve">15.000.000 </w:t>
            </w:r>
          </w:p>
        </w:tc>
        <w:tc>
          <w:tcPr>
            <w:tcW w:w="1452" w:type="dxa"/>
            <w:vAlign w:val="center"/>
          </w:tcPr>
          <w:p w:rsidR="0011500A" w:rsidRPr="00B92878" w:rsidRDefault="0011500A" w:rsidP="001F05CF">
            <w:pPr>
              <w:spacing w:after="0" w:line="240" w:lineRule="auto"/>
              <w:jc w:val="right"/>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37.500.000 </w:t>
            </w:r>
          </w:p>
        </w:tc>
        <w:tc>
          <w:tcPr>
            <w:tcW w:w="2375" w:type="dxa"/>
            <w:vAlign w:val="center"/>
          </w:tcPr>
          <w:p w:rsidR="0011500A" w:rsidRPr="00B92878" w:rsidRDefault="0011500A" w:rsidP="00B92878">
            <w:pPr>
              <w:spacing w:after="0" w:line="240" w:lineRule="auto"/>
              <w:rPr>
                <w:rFonts w:eastAsia="Times New Roman" w:cs="Times New Roman"/>
                <w:color w:val="000000"/>
                <w:sz w:val="24"/>
                <w:szCs w:val="24"/>
                <w:lang w:val="en-GB" w:eastAsia="en-GB"/>
              </w:rPr>
            </w:pPr>
          </w:p>
        </w:tc>
      </w:tr>
      <w:tr w:rsidR="00B92878" w:rsidRPr="00B92878" w:rsidTr="001F05CF">
        <w:tc>
          <w:tcPr>
            <w:tcW w:w="670" w:type="dxa"/>
            <w:vAlign w:val="center"/>
          </w:tcPr>
          <w:p w:rsidR="00B92878" w:rsidRPr="00B92878" w:rsidRDefault="00B92878" w:rsidP="00CD32D7">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    3 </w:t>
            </w:r>
          </w:p>
        </w:tc>
        <w:tc>
          <w:tcPr>
            <w:tcW w:w="1848" w:type="dxa"/>
            <w:vAlign w:val="center"/>
          </w:tcPr>
          <w:p w:rsidR="00B92878" w:rsidRPr="00B92878" w:rsidRDefault="00B92878" w:rsidP="00CD32D7">
            <w:pPr>
              <w:spacing w:after="0" w:line="240" w:lineRule="auto"/>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 Tiêm phòng phơi nhiễm với vi rút Dại </w:t>
            </w:r>
          </w:p>
        </w:tc>
        <w:tc>
          <w:tcPr>
            <w:tcW w:w="708"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20</w:t>
            </w:r>
          </w:p>
        </w:tc>
        <w:tc>
          <w:tcPr>
            <w:tcW w:w="993"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3</w:t>
            </w:r>
          </w:p>
        </w:tc>
        <w:tc>
          <w:tcPr>
            <w:tcW w:w="992" w:type="dxa"/>
            <w:vAlign w:val="center"/>
          </w:tcPr>
          <w:p w:rsidR="00B92878" w:rsidRPr="00B92878" w:rsidRDefault="00B92878" w:rsidP="00B92878">
            <w:pPr>
              <w:spacing w:after="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5</w:t>
            </w:r>
          </w:p>
        </w:tc>
        <w:tc>
          <w:tcPr>
            <w:tcW w:w="1087" w:type="dxa"/>
            <w:vAlign w:val="center"/>
          </w:tcPr>
          <w:p w:rsidR="00B92878" w:rsidRPr="00B92878" w:rsidRDefault="001F05CF" w:rsidP="001F05CF">
            <w:pPr>
              <w:spacing w:after="0" w:line="240" w:lineRule="auto"/>
              <w:jc w:val="right"/>
              <w:rPr>
                <w:rFonts w:eastAsia="Times New Roman" w:cs="Times New Roman"/>
                <w:b/>
                <w:bCs/>
                <w:color w:val="000000"/>
                <w:sz w:val="24"/>
                <w:szCs w:val="24"/>
                <w:lang w:val="en-GB" w:eastAsia="en-GB"/>
              </w:rPr>
            </w:pPr>
            <w:r>
              <w:rPr>
                <w:rFonts w:eastAsia="Times New Roman" w:cs="Times New Roman"/>
                <w:b/>
                <w:bCs/>
                <w:color w:val="000000"/>
                <w:sz w:val="24"/>
                <w:szCs w:val="24"/>
                <w:lang w:val="en-GB" w:eastAsia="en-GB"/>
              </w:rPr>
              <w:t xml:space="preserve"> </w:t>
            </w:r>
            <w:r w:rsidR="00B92878" w:rsidRPr="00B92878">
              <w:rPr>
                <w:rFonts w:eastAsia="Times New Roman" w:cs="Times New Roman"/>
                <w:b/>
                <w:bCs/>
                <w:color w:val="000000"/>
                <w:sz w:val="24"/>
                <w:szCs w:val="24"/>
                <w:lang w:val="en-GB" w:eastAsia="en-GB"/>
              </w:rPr>
              <w:t xml:space="preserve">260.000 </w:t>
            </w:r>
          </w:p>
        </w:tc>
        <w:tc>
          <w:tcPr>
            <w:tcW w:w="1153" w:type="dxa"/>
            <w:vAlign w:val="center"/>
          </w:tcPr>
          <w:p w:rsidR="00B92878" w:rsidRPr="00B92878" w:rsidRDefault="00B92878" w:rsidP="001F05CF">
            <w:pPr>
              <w:spacing w:after="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w:t>
            </w:r>
          </w:p>
        </w:tc>
        <w:tc>
          <w:tcPr>
            <w:tcW w:w="996" w:type="dxa"/>
            <w:vAlign w:val="center"/>
          </w:tcPr>
          <w:p w:rsidR="00B92878" w:rsidRPr="00B92878" w:rsidRDefault="00B92878" w:rsidP="001F05CF">
            <w:pPr>
              <w:spacing w:after="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w:t>
            </w:r>
          </w:p>
        </w:tc>
        <w:tc>
          <w:tcPr>
            <w:tcW w:w="1442" w:type="dxa"/>
            <w:vAlign w:val="center"/>
          </w:tcPr>
          <w:p w:rsidR="00B92878" w:rsidRPr="00B92878" w:rsidRDefault="00B92878" w:rsidP="001F05CF">
            <w:pPr>
              <w:spacing w:after="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w:t>
            </w:r>
          </w:p>
        </w:tc>
        <w:tc>
          <w:tcPr>
            <w:tcW w:w="1452" w:type="dxa"/>
            <w:vAlign w:val="center"/>
          </w:tcPr>
          <w:p w:rsidR="00B92878" w:rsidRPr="00B92878" w:rsidRDefault="00B92878" w:rsidP="001F05CF">
            <w:pPr>
              <w:spacing w:after="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78.000.000 </w:t>
            </w:r>
          </w:p>
        </w:tc>
        <w:tc>
          <w:tcPr>
            <w:tcW w:w="2375" w:type="dxa"/>
            <w:vAlign w:val="center"/>
          </w:tcPr>
          <w:p w:rsidR="00B92878" w:rsidRPr="00B92878" w:rsidRDefault="00B92878" w:rsidP="00CD32D7">
            <w:pPr>
              <w:spacing w:after="0" w:line="240" w:lineRule="auto"/>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xml:space="preserve"> Bình quân 20 người điều trị phơi nhiễm vi rút Dại/năm x 03 mũi tiêm x 05 năm (20 người chuyên môn chăn nuôi thú y thường xuyên thực hiện công tác tiêm phòng) </w:t>
            </w:r>
          </w:p>
        </w:tc>
      </w:tr>
      <w:tr w:rsidR="00B92878" w:rsidRPr="00B92878" w:rsidTr="001F05CF">
        <w:tc>
          <w:tcPr>
            <w:tcW w:w="670" w:type="dxa"/>
            <w:vAlign w:val="center"/>
          </w:tcPr>
          <w:p w:rsidR="00B92878" w:rsidRPr="00B92878" w:rsidRDefault="00B92878" w:rsidP="001F05CF">
            <w:pPr>
              <w:spacing w:before="60" w:after="6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    4 </w:t>
            </w:r>
          </w:p>
        </w:tc>
        <w:tc>
          <w:tcPr>
            <w:tcW w:w="1848" w:type="dxa"/>
            <w:vAlign w:val="center"/>
          </w:tcPr>
          <w:p w:rsidR="00B92878" w:rsidRPr="00B92878" w:rsidRDefault="00B92878" w:rsidP="001F05CF">
            <w:pPr>
              <w:spacing w:before="60" w:after="60" w:line="240" w:lineRule="auto"/>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 Dự phòng chi phí khác </w:t>
            </w:r>
          </w:p>
        </w:tc>
        <w:tc>
          <w:tcPr>
            <w:tcW w:w="708" w:type="dxa"/>
            <w:vAlign w:val="center"/>
          </w:tcPr>
          <w:p w:rsidR="00B92878" w:rsidRPr="00B92878" w:rsidRDefault="00B92878" w:rsidP="001F05CF">
            <w:pPr>
              <w:spacing w:before="60" w:after="60" w:line="240" w:lineRule="auto"/>
              <w:jc w:val="center"/>
              <w:rPr>
                <w:rFonts w:eastAsia="Times New Roman" w:cs="Times New Roman"/>
                <w:b/>
                <w:bCs/>
                <w:color w:val="000000"/>
                <w:sz w:val="24"/>
                <w:szCs w:val="24"/>
                <w:lang w:val="en-GB" w:eastAsia="en-GB"/>
              </w:rPr>
            </w:pPr>
          </w:p>
        </w:tc>
        <w:tc>
          <w:tcPr>
            <w:tcW w:w="993" w:type="dxa"/>
            <w:vAlign w:val="center"/>
          </w:tcPr>
          <w:p w:rsidR="00B92878" w:rsidRPr="00B92878" w:rsidRDefault="00B92878" w:rsidP="001F05CF">
            <w:pPr>
              <w:spacing w:before="60" w:after="60" w:line="240" w:lineRule="auto"/>
              <w:jc w:val="center"/>
              <w:rPr>
                <w:rFonts w:eastAsia="Times New Roman" w:cs="Times New Roman"/>
                <w:b/>
                <w:bCs/>
                <w:color w:val="000000"/>
                <w:sz w:val="24"/>
                <w:szCs w:val="24"/>
                <w:lang w:val="en-GB" w:eastAsia="en-GB"/>
              </w:rPr>
            </w:pPr>
          </w:p>
        </w:tc>
        <w:tc>
          <w:tcPr>
            <w:tcW w:w="992" w:type="dxa"/>
            <w:vAlign w:val="center"/>
          </w:tcPr>
          <w:p w:rsidR="00B92878" w:rsidRPr="00B92878" w:rsidRDefault="00B92878" w:rsidP="001F05CF">
            <w:pPr>
              <w:spacing w:before="60" w:after="60" w:line="240" w:lineRule="auto"/>
              <w:jc w:val="center"/>
              <w:rPr>
                <w:rFonts w:eastAsia="Times New Roman" w:cs="Times New Roman"/>
                <w:b/>
                <w:bCs/>
                <w:color w:val="000000"/>
                <w:sz w:val="24"/>
                <w:szCs w:val="24"/>
                <w:lang w:val="en-GB" w:eastAsia="en-GB"/>
              </w:rPr>
            </w:pPr>
          </w:p>
        </w:tc>
        <w:tc>
          <w:tcPr>
            <w:tcW w:w="1087" w:type="dxa"/>
            <w:vAlign w:val="center"/>
          </w:tcPr>
          <w:p w:rsidR="00B92878" w:rsidRPr="00B92878" w:rsidRDefault="00B92878" w:rsidP="001F05CF">
            <w:pPr>
              <w:spacing w:before="60" w:after="6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w:t>
            </w:r>
          </w:p>
        </w:tc>
        <w:tc>
          <w:tcPr>
            <w:tcW w:w="1153" w:type="dxa"/>
            <w:vAlign w:val="center"/>
          </w:tcPr>
          <w:p w:rsidR="00B92878" w:rsidRPr="00B92878" w:rsidRDefault="00B92878" w:rsidP="001F05CF">
            <w:pPr>
              <w:spacing w:before="60" w:after="6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w:t>
            </w:r>
          </w:p>
        </w:tc>
        <w:tc>
          <w:tcPr>
            <w:tcW w:w="996" w:type="dxa"/>
            <w:vAlign w:val="center"/>
          </w:tcPr>
          <w:p w:rsidR="00B92878" w:rsidRPr="00B92878" w:rsidRDefault="00B92878" w:rsidP="001F05CF">
            <w:pPr>
              <w:spacing w:before="60" w:after="6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             -   </w:t>
            </w:r>
          </w:p>
        </w:tc>
        <w:tc>
          <w:tcPr>
            <w:tcW w:w="1442" w:type="dxa"/>
            <w:vAlign w:val="center"/>
          </w:tcPr>
          <w:p w:rsidR="00B92878" w:rsidRPr="00B92878" w:rsidRDefault="00B92878" w:rsidP="001F05CF">
            <w:pPr>
              <w:spacing w:before="60" w:after="6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w:t>
            </w:r>
          </w:p>
        </w:tc>
        <w:tc>
          <w:tcPr>
            <w:tcW w:w="1452" w:type="dxa"/>
            <w:vAlign w:val="center"/>
          </w:tcPr>
          <w:p w:rsidR="00B92878" w:rsidRPr="00B92878" w:rsidRDefault="00B92878" w:rsidP="001F05CF">
            <w:pPr>
              <w:spacing w:before="60" w:after="6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39.600.000 </w:t>
            </w:r>
          </w:p>
        </w:tc>
        <w:tc>
          <w:tcPr>
            <w:tcW w:w="2375" w:type="dxa"/>
            <w:vAlign w:val="center"/>
          </w:tcPr>
          <w:p w:rsidR="00B92878" w:rsidRPr="00B92878" w:rsidRDefault="00B92878" w:rsidP="001F05CF">
            <w:pPr>
              <w:spacing w:before="60" w:after="60" w:line="240" w:lineRule="auto"/>
              <w:jc w:val="center"/>
              <w:rPr>
                <w:rFonts w:eastAsia="Times New Roman" w:cs="Times New Roman"/>
                <w:color w:val="000000"/>
                <w:sz w:val="24"/>
                <w:szCs w:val="24"/>
                <w:lang w:val="en-GB" w:eastAsia="en-GB"/>
              </w:rPr>
            </w:pPr>
            <w:r w:rsidRPr="00B92878">
              <w:rPr>
                <w:rFonts w:eastAsia="Times New Roman" w:cs="Times New Roman"/>
                <w:color w:val="000000"/>
                <w:sz w:val="24"/>
                <w:szCs w:val="24"/>
                <w:lang w:val="en-GB" w:eastAsia="en-GB"/>
              </w:rPr>
              <w:t> </w:t>
            </w:r>
          </w:p>
        </w:tc>
      </w:tr>
      <w:tr w:rsidR="00B92878" w:rsidRPr="00B92878" w:rsidTr="001F05CF">
        <w:tc>
          <w:tcPr>
            <w:tcW w:w="2518" w:type="dxa"/>
            <w:gridSpan w:val="2"/>
            <w:vAlign w:val="center"/>
          </w:tcPr>
          <w:p w:rsidR="00B92878" w:rsidRPr="00B92878" w:rsidRDefault="00B92878" w:rsidP="001F05CF">
            <w:pPr>
              <w:spacing w:before="120" w:after="120" w:line="240" w:lineRule="auto"/>
              <w:jc w:val="center"/>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Tổng</w:t>
            </w:r>
          </w:p>
        </w:tc>
        <w:tc>
          <w:tcPr>
            <w:tcW w:w="708" w:type="dxa"/>
            <w:vAlign w:val="center"/>
          </w:tcPr>
          <w:p w:rsidR="00B92878" w:rsidRPr="00B92878" w:rsidRDefault="00B92878" w:rsidP="001F05CF">
            <w:pPr>
              <w:spacing w:before="120" w:after="120" w:line="240" w:lineRule="auto"/>
              <w:jc w:val="center"/>
              <w:rPr>
                <w:rFonts w:eastAsia="Times New Roman" w:cs="Times New Roman"/>
                <w:b/>
                <w:bCs/>
                <w:color w:val="000000"/>
                <w:sz w:val="24"/>
                <w:szCs w:val="24"/>
                <w:lang w:val="en-GB" w:eastAsia="en-GB"/>
              </w:rPr>
            </w:pPr>
          </w:p>
        </w:tc>
        <w:tc>
          <w:tcPr>
            <w:tcW w:w="993" w:type="dxa"/>
            <w:vAlign w:val="center"/>
          </w:tcPr>
          <w:p w:rsidR="00B92878" w:rsidRPr="00B92878" w:rsidRDefault="00B92878" w:rsidP="001F05CF">
            <w:pPr>
              <w:spacing w:before="120" w:after="120" w:line="240" w:lineRule="auto"/>
              <w:jc w:val="center"/>
              <w:rPr>
                <w:rFonts w:eastAsia="Times New Roman" w:cs="Times New Roman"/>
                <w:b/>
                <w:bCs/>
                <w:color w:val="000000"/>
                <w:sz w:val="24"/>
                <w:szCs w:val="24"/>
                <w:lang w:val="en-GB" w:eastAsia="en-GB"/>
              </w:rPr>
            </w:pPr>
          </w:p>
        </w:tc>
        <w:tc>
          <w:tcPr>
            <w:tcW w:w="992" w:type="dxa"/>
            <w:vAlign w:val="center"/>
          </w:tcPr>
          <w:p w:rsidR="00B92878" w:rsidRPr="00B92878" w:rsidRDefault="00B92878" w:rsidP="001F05CF">
            <w:pPr>
              <w:spacing w:before="120" w:after="120" w:line="240" w:lineRule="auto"/>
              <w:jc w:val="center"/>
              <w:rPr>
                <w:rFonts w:eastAsia="Times New Roman" w:cs="Times New Roman"/>
                <w:b/>
                <w:bCs/>
                <w:color w:val="000000"/>
                <w:sz w:val="24"/>
                <w:szCs w:val="24"/>
                <w:lang w:val="en-GB" w:eastAsia="en-GB"/>
              </w:rPr>
            </w:pPr>
          </w:p>
        </w:tc>
        <w:tc>
          <w:tcPr>
            <w:tcW w:w="1087" w:type="dxa"/>
            <w:vAlign w:val="center"/>
          </w:tcPr>
          <w:p w:rsidR="00B92878" w:rsidRPr="00B92878" w:rsidRDefault="00B92878" w:rsidP="001F05CF">
            <w:pPr>
              <w:spacing w:before="120" w:after="120" w:line="240" w:lineRule="auto"/>
              <w:jc w:val="right"/>
              <w:rPr>
                <w:rFonts w:eastAsia="Times New Roman" w:cs="Times New Roman"/>
                <w:b/>
                <w:bCs/>
                <w:color w:val="000000"/>
                <w:sz w:val="24"/>
                <w:szCs w:val="24"/>
                <w:lang w:val="en-GB" w:eastAsia="en-GB"/>
              </w:rPr>
            </w:pPr>
          </w:p>
        </w:tc>
        <w:tc>
          <w:tcPr>
            <w:tcW w:w="1153" w:type="dxa"/>
            <w:vAlign w:val="center"/>
          </w:tcPr>
          <w:p w:rsidR="00B92878" w:rsidRPr="00B92878" w:rsidRDefault="00B92878" w:rsidP="001F05CF">
            <w:pPr>
              <w:spacing w:before="120" w:after="120" w:line="240" w:lineRule="auto"/>
              <w:jc w:val="right"/>
              <w:rPr>
                <w:rFonts w:eastAsia="Times New Roman" w:cs="Times New Roman"/>
                <w:b/>
                <w:bCs/>
                <w:color w:val="000000"/>
                <w:sz w:val="24"/>
                <w:szCs w:val="24"/>
                <w:lang w:val="en-GB" w:eastAsia="en-GB"/>
              </w:rPr>
            </w:pPr>
          </w:p>
        </w:tc>
        <w:tc>
          <w:tcPr>
            <w:tcW w:w="996" w:type="dxa"/>
            <w:vAlign w:val="center"/>
          </w:tcPr>
          <w:p w:rsidR="00B92878" w:rsidRPr="00B92878" w:rsidRDefault="00B92878" w:rsidP="001F05CF">
            <w:pPr>
              <w:spacing w:before="120" w:after="120" w:line="240" w:lineRule="auto"/>
              <w:jc w:val="right"/>
              <w:rPr>
                <w:rFonts w:eastAsia="Times New Roman" w:cs="Times New Roman"/>
                <w:b/>
                <w:bCs/>
                <w:color w:val="000000"/>
                <w:sz w:val="24"/>
                <w:szCs w:val="24"/>
                <w:lang w:val="en-GB" w:eastAsia="en-GB"/>
              </w:rPr>
            </w:pPr>
          </w:p>
        </w:tc>
        <w:tc>
          <w:tcPr>
            <w:tcW w:w="1442" w:type="dxa"/>
            <w:vAlign w:val="center"/>
          </w:tcPr>
          <w:p w:rsidR="00B92878" w:rsidRPr="00B92878" w:rsidRDefault="00B92878" w:rsidP="001F05CF">
            <w:pPr>
              <w:spacing w:before="120" w:after="12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141.500.000 </w:t>
            </w:r>
          </w:p>
        </w:tc>
        <w:tc>
          <w:tcPr>
            <w:tcW w:w="1452" w:type="dxa"/>
            <w:vAlign w:val="center"/>
          </w:tcPr>
          <w:p w:rsidR="00B92878" w:rsidRPr="00B92878" w:rsidRDefault="00B92878" w:rsidP="001F05CF">
            <w:pPr>
              <w:spacing w:before="120" w:after="120" w:line="240" w:lineRule="auto"/>
              <w:jc w:val="right"/>
              <w:rPr>
                <w:rFonts w:eastAsia="Times New Roman" w:cs="Times New Roman"/>
                <w:b/>
                <w:bCs/>
                <w:color w:val="000000"/>
                <w:sz w:val="24"/>
                <w:szCs w:val="24"/>
                <w:lang w:val="en-GB" w:eastAsia="en-GB"/>
              </w:rPr>
            </w:pPr>
            <w:r w:rsidRPr="00B92878">
              <w:rPr>
                <w:rFonts w:eastAsia="Times New Roman" w:cs="Times New Roman"/>
                <w:b/>
                <w:bCs/>
                <w:color w:val="000000"/>
                <w:sz w:val="24"/>
                <w:szCs w:val="24"/>
                <w:lang w:val="en-GB" w:eastAsia="en-GB"/>
              </w:rPr>
              <w:t xml:space="preserve">995.100.000 </w:t>
            </w:r>
          </w:p>
        </w:tc>
        <w:tc>
          <w:tcPr>
            <w:tcW w:w="2375" w:type="dxa"/>
            <w:vAlign w:val="center"/>
          </w:tcPr>
          <w:p w:rsidR="00B92878" w:rsidRPr="00B92878" w:rsidRDefault="00B92878" w:rsidP="001F05CF">
            <w:pPr>
              <w:spacing w:before="120" w:after="120" w:line="240" w:lineRule="auto"/>
              <w:jc w:val="center"/>
              <w:rPr>
                <w:rFonts w:eastAsia="Times New Roman" w:cs="Times New Roman"/>
                <w:color w:val="000000"/>
                <w:sz w:val="24"/>
                <w:szCs w:val="24"/>
                <w:lang w:val="en-GB" w:eastAsia="en-GB"/>
              </w:rPr>
            </w:pPr>
          </w:p>
        </w:tc>
      </w:tr>
    </w:tbl>
    <w:p w:rsidR="007E5574" w:rsidRPr="001F05CF" w:rsidRDefault="007E5574">
      <w:pPr>
        <w:widowControl w:val="0"/>
        <w:shd w:val="clear" w:color="auto" w:fill="FFFFFF"/>
        <w:spacing w:before="120" w:after="120" w:line="234" w:lineRule="atLeast"/>
        <w:ind w:firstLine="720"/>
        <w:jc w:val="both"/>
        <w:rPr>
          <w:color w:val="000000" w:themeColor="text1"/>
          <w:lang w:val="vi-VN" w:eastAsia="vi-VN"/>
        </w:rPr>
      </w:pPr>
    </w:p>
    <w:sectPr w:rsidR="007E5574" w:rsidRPr="001F05CF" w:rsidSect="00C972D9">
      <w:pgSz w:w="15840" w:h="12240" w:orient="landscape"/>
      <w:pgMar w:top="1134" w:right="1021" w:bottom="1021" w:left="1418" w:header="720" w:footer="720" w:gutter="0"/>
      <w:cols w:space="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180A" w:rsidRDefault="0042180A">
      <w:pPr>
        <w:spacing w:line="240" w:lineRule="auto"/>
      </w:pPr>
      <w:r>
        <w:separator/>
      </w:r>
    </w:p>
  </w:endnote>
  <w:endnote w:type="continuationSeparator" w:id="0">
    <w:p w:rsidR="0042180A" w:rsidRDefault="0042180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180A" w:rsidRDefault="0042180A">
      <w:pPr>
        <w:spacing w:after="0"/>
      </w:pPr>
      <w:r>
        <w:separator/>
      </w:r>
    </w:p>
  </w:footnote>
  <w:footnote w:type="continuationSeparator" w:id="0">
    <w:p w:rsidR="0042180A" w:rsidRDefault="0042180A">
      <w:pPr>
        <w:spacing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256086"/>
      <w:docPartObj>
        <w:docPartGallery w:val="Page Numbers (Top of Page)"/>
        <w:docPartUnique/>
      </w:docPartObj>
    </w:sdtPr>
    <w:sdtEndPr>
      <w:rPr>
        <w:noProof/>
      </w:rPr>
    </w:sdtEndPr>
    <w:sdtContent>
      <w:p w:rsidR="00C972D9" w:rsidRDefault="00C972D9">
        <w:pPr>
          <w:pStyle w:val="Header"/>
          <w:jc w:val="center"/>
        </w:pPr>
        <w:r>
          <w:fldChar w:fldCharType="begin"/>
        </w:r>
        <w:r>
          <w:instrText xml:space="preserve"> PAGE   \* MERGEFORMAT </w:instrText>
        </w:r>
        <w:r>
          <w:fldChar w:fldCharType="separate"/>
        </w:r>
        <w:r w:rsidR="00F4255D">
          <w:rPr>
            <w:noProof/>
          </w:rPr>
          <w:t>2</w:t>
        </w:r>
        <w:r>
          <w:rPr>
            <w:noProof/>
          </w:rPr>
          <w:fldChar w:fldCharType="end"/>
        </w:r>
      </w:p>
    </w:sdtContent>
  </w:sdt>
  <w:p w:rsidR="00C972D9" w:rsidRDefault="00C972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E5574" w:rsidRDefault="007E5574">
    <w:pPr>
      <w:pStyle w:val="Header"/>
      <w:jc w:val="center"/>
    </w:pPr>
  </w:p>
  <w:p w:rsidR="007E5574" w:rsidRDefault="007E557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874D2"/>
    <w:rsid w:val="000E2708"/>
    <w:rsid w:val="0011500A"/>
    <w:rsid w:val="0012647C"/>
    <w:rsid w:val="00145069"/>
    <w:rsid w:val="00192666"/>
    <w:rsid w:val="001B3029"/>
    <w:rsid w:val="001E22D1"/>
    <w:rsid w:val="001F05CF"/>
    <w:rsid w:val="00203236"/>
    <w:rsid w:val="00237FC7"/>
    <w:rsid w:val="00256639"/>
    <w:rsid w:val="002C0B2A"/>
    <w:rsid w:val="002C4F42"/>
    <w:rsid w:val="002D344B"/>
    <w:rsid w:val="003772CF"/>
    <w:rsid w:val="003B223A"/>
    <w:rsid w:val="0042180A"/>
    <w:rsid w:val="00495B24"/>
    <w:rsid w:val="004E1A32"/>
    <w:rsid w:val="004E2D47"/>
    <w:rsid w:val="00513DE8"/>
    <w:rsid w:val="005804F7"/>
    <w:rsid w:val="0058329D"/>
    <w:rsid w:val="00594C87"/>
    <w:rsid w:val="005A2241"/>
    <w:rsid w:val="005D51A3"/>
    <w:rsid w:val="00672EEC"/>
    <w:rsid w:val="006B0196"/>
    <w:rsid w:val="006C2187"/>
    <w:rsid w:val="00715FC9"/>
    <w:rsid w:val="007C3281"/>
    <w:rsid w:val="007E5574"/>
    <w:rsid w:val="00895036"/>
    <w:rsid w:val="008A0A77"/>
    <w:rsid w:val="008C2781"/>
    <w:rsid w:val="008C645B"/>
    <w:rsid w:val="00952EA2"/>
    <w:rsid w:val="009A3ED5"/>
    <w:rsid w:val="00A319EC"/>
    <w:rsid w:val="00A47C8B"/>
    <w:rsid w:val="00A647FE"/>
    <w:rsid w:val="00A95288"/>
    <w:rsid w:val="00AA39D1"/>
    <w:rsid w:val="00AA48B7"/>
    <w:rsid w:val="00AB737A"/>
    <w:rsid w:val="00AD39ED"/>
    <w:rsid w:val="00B16A3D"/>
    <w:rsid w:val="00B330A5"/>
    <w:rsid w:val="00B75699"/>
    <w:rsid w:val="00B80F09"/>
    <w:rsid w:val="00B92878"/>
    <w:rsid w:val="00BB33E9"/>
    <w:rsid w:val="00BB642D"/>
    <w:rsid w:val="00C20006"/>
    <w:rsid w:val="00C77A88"/>
    <w:rsid w:val="00C972D9"/>
    <w:rsid w:val="00D01D11"/>
    <w:rsid w:val="00D06784"/>
    <w:rsid w:val="00D60E5F"/>
    <w:rsid w:val="00D70452"/>
    <w:rsid w:val="00D85F71"/>
    <w:rsid w:val="00DE0A10"/>
    <w:rsid w:val="00DF2640"/>
    <w:rsid w:val="00E17ABE"/>
    <w:rsid w:val="00E55691"/>
    <w:rsid w:val="00E76188"/>
    <w:rsid w:val="00E92017"/>
    <w:rsid w:val="00EA0057"/>
    <w:rsid w:val="00EE4EF8"/>
    <w:rsid w:val="00F02081"/>
    <w:rsid w:val="00F039D4"/>
    <w:rsid w:val="00F070AA"/>
    <w:rsid w:val="00F4255D"/>
    <w:rsid w:val="00F636F5"/>
    <w:rsid w:val="00F73F26"/>
    <w:rsid w:val="00F874D2"/>
    <w:rsid w:val="00FA04B3"/>
    <w:rsid w:val="00FD5645"/>
    <w:rsid w:val="2CD056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pPr>
      <w:widowControl w:val="0"/>
      <w:tabs>
        <w:tab w:val="center" w:pos="4680"/>
        <w:tab w:val="right" w:pos="9360"/>
      </w:tabs>
      <w:spacing w:after="0" w:line="240" w:lineRule="auto"/>
    </w:pPr>
    <w:rPr>
      <w:rFonts w:ascii="Courier New" w:eastAsia="Courier New" w:hAnsi="Courier New" w:cs="Times New Roman"/>
      <w:color w:val="000000"/>
      <w:sz w:val="24"/>
      <w:szCs w:val="24"/>
      <w:lang w:val="vi-VN" w:eastAsia="vi-VN"/>
    </w:rPr>
  </w:style>
  <w:style w:type="character" w:customStyle="1" w:styleId="HeaderChar">
    <w:name w:val="Header Char"/>
    <w:basedOn w:val="DefaultParagraphFont"/>
    <w:link w:val="Header"/>
    <w:uiPriority w:val="99"/>
    <w:qFormat/>
    <w:rPr>
      <w:rFonts w:ascii="Courier New" w:eastAsia="Courier New" w:hAnsi="Courier New" w:cs="Times New Roman"/>
      <w:color w:val="000000"/>
      <w:sz w:val="24"/>
      <w:szCs w:val="24"/>
      <w:lang w:val="vi-VN" w:eastAsia="vi-VN"/>
    </w:rPr>
  </w:style>
  <w:style w:type="paragraph" w:styleId="ListParagraph">
    <w:name w:val="List Paragraph"/>
    <w:basedOn w:val="Normal"/>
    <w:uiPriority w:val="34"/>
    <w:qFormat/>
    <w:pPr>
      <w:ind w:left="720"/>
      <w:contextualSpacing/>
    </w:pPr>
  </w:style>
  <w:style w:type="character" w:customStyle="1" w:styleId="fontstyle01">
    <w:name w:val="fontstyle01"/>
    <w:basedOn w:val="DefaultParagraphFont"/>
    <w:qFormat/>
    <w:rPr>
      <w:rFonts w:ascii="Times New Roman" w:hAnsi="Times New Roman" w:cs="Times New Roman" w:hint="default"/>
      <w:color w:val="000000"/>
      <w:sz w:val="28"/>
      <w:szCs w:val="28"/>
    </w:rPr>
  </w:style>
  <w:style w:type="character" w:customStyle="1" w:styleId="FooterChar">
    <w:name w:val="Footer Char"/>
    <w:basedOn w:val="DefaultParagraphFont"/>
    <w:link w:val="Footer"/>
    <w:uiPriority w:val="99"/>
    <w:qFormat/>
  </w:style>
  <w:style w:type="table" w:styleId="TableGrid">
    <w:name w:val="Table Grid"/>
    <w:basedOn w:val="TableNormal"/>
    <w:uiPriority w:val="59"/>
    <w:rsid w:val="00B928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2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2878"/>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8"/>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qFormat/>
    <w:pPr>
      <w:tabs>
        <w:tab w:val="center" w:pos="4680"/>
        <w:tab w:val="right" w:pos="9360"/>
      </w:tabs>
      <w:spacing w:after="0" w:line="240" w:lineRule="auto"/>
    </w:pPr>
  </w:style>
  <w:style w:type="paragraph" w:styleId="Header">
    <w:name w:val="header"/>
    <w:basedOn w:val="Normal"/>
    <w:link w:val="HeaderChar"/>
    <w:uiPriority w:val="99"/>
    <w:unhideWhenUsed/>
    <w:pPr>
      <w:widowControl w:val="0"/>
      <w:tabs>
        <w:tab w:val="center" w:pos="4680"/>
        <w:tab w:val="right" w:pos="9360"/>
      </w:tabs>
      <w:spacing w:after="0" w:line="240" w:lineRule="auto"/>
    </w:pPr>
    <w:rPr>
      <w:rFonts w:ascii="Courier New" w:eastAsia="Courier New" w:hAnsi="Courier New" w:cs="Times New Roman"/>
      <w:color w:val="000000"/>
      <w:sz w:val="24"/>
      <w:szCs w:val="24"/>
      <w:lang w:val="vi-VN" w:eastAsia="vi-VN"/>
    </w:rPr>
  </w:style>
  <w:style w:type="character" w:customStyle="1" w:styleId="HeaderChar">
    <w:name w:val="Header Char"/>
    <w:basedOn w:val="DefaultParagraphFont"/>
    <w:link w:val="Header"/>
    <w:uiPriority w:val="99"/>
    <w:qFormat/>
    <w:rPr>
      <w:rFonts w:ascii="Courier New" w:eastAsia="Courier New" w:hAnsi="Courier New" w:cs="Times New Roman"/>
      <w:color w:val="000000"/>
      <w:sz w:val="24"/>
      <w:szCs w:val="24"/>
      <w:lang w:val="vi-VN" w:eastAsia="vi-VN"/>
    </w:rPr>
  </w:style>
  <w:style w:type="paragraph" w:styleId="ListParagraph">
    <w:name w:val="List Paragraph"/>
    <w:basedOn w:val="Normal"/>
    <w:uiPriority w:val="34"/>
    <w:qFormat/>
    <w:pPr>
      <w:ind w:left="720"/>
      <w:contextualSpacing/>
    </w:pPr>
  </w:style>
  <w:style w:type="character" w:customStyle="1" w:styleId="fontstyle01">
    <w:name w:val="fontstyle01"/>
    <w:basedOn w:val="DefaultParagraphFont"/>
    <w:qFormat/>
    <w:rPr>
      <w:rFonts w:ascii="Times New Roman" w:hAnsi="Times New Roman" w:cs="Times New Roman" w:hint="default"/>
      <w:color w:val="000000"/>
      <w:sz w:val="28"/>
      <w:szCs w:val="28"/>
    </w:rPr>
  </w:style>
  <w:style w:type="character" w:customStyle="1" w:styleId="FooterChar">
    <w:name w:val="Footer Char"/>
    <w:basedOn w:val="DefaultParagraphFont"/>
    <w:link w:val="Footer"/>
    <w:uiPriority w:val="99"/>
    <w:qFormat/>
  </w:style>
  <w:style w:type="table" w:styleId="TableGrid">
    <w:name w:val="Table Grid"/>
    <w:basedOn w:val="TableNormal"/>
    <w:uiPriority w:val="59"/>
    <w:rsid w:val="00B9287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B9287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92878"/>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17222159">
      <w:bodyDiv w:val="1"/>
      <w:marLeft w:val="0"/>
      <w:marRight w:val="0"/>
      <w:marTop w:val="0"/>
      <w:marBottom w:val="0"/>
      <w:divBdr>
        <w:top w:val="none" w:sz="0" w:space="0" w:color="auto"/>
        <w:left w:val="none" w:sz="0" w:space="0" w:color="auto"/>
        <w:bottom w:val="none" w:sz="0" w:space="0" w:color="auto"/>
        <w:right w:val="none" w:sz="0" w:space="0" w:color="auto"/>
      </w:divBdr>
    </w:div>
    <w:div w:id="184655155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E0C36AA-B65C-4588-B731-ADFAEE7CA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1</Pages>
  <Words>620</Words>
  <Characters>3538</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31</cp:revision>
  <cp:lastPrinted>2026-01-09T09:01:00Z</cp:lastPrinted>
  <dcterms:created xsi:type="dcterms:W3CDTF">2025-10-21T08:14:00Z</dcterms:created>
  <dcterms:modified xsi:type="dcterms:W3CDTF">2026-02-04T04:06:00Z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1033-12.2.0.23196</vt:lpwstr>
  </property>
  <property fmtid="{D5CDD505-2E9C-101B-9397-08002B2CF9AE}" pid="3" name="ICV">
    <vt:lpwstr>5541EC23B66346E9BC736EFC9DF0FE4A_12</vt:lpwstr>
  </property>
</Properties>
</file>